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4447" w:rsidRPr="000F4447" w:rsidTr="000F4447">
        <w:trPr>
          <w:trHeight w:val="1420"/>
        </w:trPr>
        <w:tc>
          <w:tcPr>
            <w:tcW w:w="4785" w:type="dxa"/>
          </w:tcPr>
          <w:p w:rsidR="000F4447" w:rsidRPr="000F4447" w:rsidRDefault="000F4447" w:rsidP="000F444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bCs/>
                <w:iCs/>
                <w:color w:val="000000" w:themeColor="text1"/>
                <w:kern w:val="36"/>
                <w:sz w:val="28"/>
                <w:lang w:eastAsia="ru-RU"/>
              </w:rPr>
            </w:pPr>
            <w:r w:rsidRPr="000F4447">
              <w:rPr>
                <w:rFonts w:ascii="Times New Roman" w:hAnsi="Times New Roman"/>
                <w:bCs/>
                <w:iCs/>
                <w:color w:val="000000" w:themeColor="text1"/>
                <w:kern w:val="36"/>
                <w:sz w:val="24"/>
                <w:lang w:eastAsia="ru-RU"/>
              </w:rPr>
              <w:t>Муниципальное бюджетное образовательное учреждение «Пригородная средняя общеобразовательная школа»</w:t>
            </w:r>
          </w:p>
        </w:tc>
        <w:tc>
          <w:tcPr>
            <w:tcW w:w="4786" w:type="dxa"/>
          </w:tcPr>
          <w:p w:rsidR="000F4447" w:rsidRPr="000F4447" w:rsidRDefault="000F4447" w:rsidP="000F4447">
            <w:pPr>
              <w:jc w:val="center"/>
              <w:outlineLvl w:val="1"/>
              <w:rPr>
                <w:rFonts w:ascii="Titillium Maps" w:hAnsi="Titillium Maps" w:cs="Arial"/>
                <w:bCs/>
                <w:iCs/>
                <w:color w:val="000000" w:themeColor="text1"/>
                <w:kern w:val="36"/>
                <w:sz w:val="24"/>
                <w:lang w:eastAsia="ru-RU"/>
              </w:rPr>
            </w:pPr>
            <w:r w:rsidRPr="000F4447">
              <w:rPr>
                <w:rFonts w:ascii="Titillium Maps" w:hAnsi="Titillium Maps" w:cs="Arial" w:hint="eastAsia"/>
                <w:bCs/>
                <w:iCs/>
                <w:color w:val="000000" w:themeColor="text1"/>
                <w:kern w:val="36"/>
                <w:sz w:val="24"/>
                <w:lang w:eastAsia="ru-RU"/>
              </w:rPr>
              <w:t>У</w:t>
            </w:r>
            <w:r w:rsidRPr="000F4447">
              <w:rPr>
                <w:rFonts w:ascii="Titillium Maps" w:hAnsi="Titillium Maps" w:cs="Arial"/>
                <w:bCs/>
                <w:iCs/>
                <w:color w:val="000000" w:themeColor="text1"/>
                <w:kern w:val="36"/>
                <w:sz w:val="24"/>
                <w:lang w:eastAsia="ru-RU"/>
              </w:rPr>
              <w:t xml:space="preserve">тверждаю </w:t>
            </w:r>
          </w:p>
          <w:p w:rsidR="000F4447" w:rsidRPr="000F4447" w:rsidRDefault="000F4447" w:rsidP="000F4447">
            <w:pPr>
              <w:jc w:val="center"/>
              <w:outlineLvl w:val="1"/>
              <w:rPr>
                <w:rFonts w:ascii="Titillium Maps" w:hAnsi="Titillium Maps" w:cs="Arial"/>
                <w:bCs/>
                <w:iCs/>
                <w:color w:val="000000" w:themeColor="text1"/>
                <w:kern w:val="36"/>
                <w:sz w:val="24"/>
                <w:lang w:eastAsia="ru-RU"/>
              </w:rPr>
            </w:pPr>
            <w:r w:rsidRPr="000F4447">
              <w:rPr>
                <w:rFonts w:ascii="Titillium Maps" w:hAnsi="Titillium Maps" w:cs="Arial" w:hint="eastAsia"/>
                <w:bCs/>
                <w:iCs/>
                <w:color w:val="000000" w:themeColor="text1"/>
                <w:kern w:val="36"/>
                <w:sz w:val="24"/>
                <w:lang w:eastAsia="ru-RU"/>
              </w:rPr>
              <w:t>П</w:t>
            </w:r>
            <w:r w:rsidRPr="000F4447">
              <w:rPr>
                <w:rFonts w:ascii="Titillium Maps" w:hAnsi="Titillium Maps" w:cs="Arial"/>
                <w:bCs/>
                <w:iCs/>
                <w:color w:val="000000" w:themeColor="text1"/>
                <w:kern w:val="36"/>
                <w:sz w:val="24"/>
                <w:lang w:eastAsia="ru-RU"/>
              </w:rPr>
              <w:t>риказ от «__»_____________20_г. № __</w:t>
            </w:r>
          </w:p>
          <w:p w:rsidR="000F4447" w:rsidRPr="000F4447" w:rsidRDefault="000F4447" w:rsidP="000F4447">
            <w:pPr>
              <w:outlineLvl w:val="1"/>
              <w:rPr>
                <w:rFonts w:ascii="Titillium Maps" w:hAnsi="Titillium Maps" w:cs="Arial"/>
                <w:b/>
                <w:bCs/>
                <w:iCs/>
                <w:color w:val="000000" w:themeColor="text1"/>
                <w:kern w:val="36"/>
                <w:sz w:val="24"/>
                <w:lang w:eastAsia="ru-RU"/>
              </w:rPr>
            </w:pPr>
            <w:r w:rsidRPr="000F4447">
              <w:rPr>
                <w:rFonts w:ascii="Titillium Maps" w:hAnsi="Titillium Maps" w:cs="Arial" w:hint="eastAsia"/>
                <w:bCs/>
                <w:iCs/>
                <w:color w:val="000000" w:themeColor="text1"/>
                <w:kern w:val="36"/>
                <w:sz w:val="24"/>
                <w:lang w:eastAsia="ru-RU"/>
              </w:rPr>
              <w:t>Д</w:t>
            </w:r>
            <w:r w:rsidRPr="000F4447">
              <w:rPr>
                <w:rFonts w:ascii="Titillium Maps" w:hAnsi="Titillium Maps" w:cs="Arial"/>
                <w:bCs/>
                <w:iCs/>
                <w:color w:val="000000" w:themeColor="text1"/>
                <w:kern w:val="36"/>
                <w:sz w:val="24"/>
                <w:lang w:eastAsia="ru-RU"/>
              </w:rPr>
              <w:t xml:space="preserve">иректор школы _________В.Г. </w:t>
            </w:r>
            <w:proofErr w:type="spellStart"/>
            <w:r w:rsidRPr="000F4447">
              <w:rPr>
                <w:rFonts w:ascii="Titillium Maps" w:hAnsi="Titillium Maps" w:cs="Arial"/>
                <w:bCs/>
                <w:iCs/>
                <w:color w:val="000000" w:themeColor="text1"/>
                <w:kern w:val="36"/>
                <w:sz w:val="24"/>
                <w:lang w:eastAsia="ru-RU"/>
              </w:rPr>
              <w:t>Семиленов</w:t>
            </w:r>
            <w:proofErr w:type="spellEnd"/>
            <w:r w:rsidRPr="000F4447">
              <w:rPr>
                <w:rFonts w:ascii="Titillium Maps" w:hAnsi="Titillium Maps" w:cs="Arial"/>
                <w:b/>
                <w:bCs/>
                <w:iCs/>
                <w:color w:val="000000" w:themeColor="text1"/>
                <w:kern w:val="36"/>
                <w:sz w:val="24"/>
                <w:lang w:eastAsia="ru-RU"/>
              </w:rPr>
              <w:t xml:space="preserve"> </w:t>
            </w:r>
          </w:p>
        </w:tc>
      </w:tr>
    </w:tbl>
    <w:p w:rsidR="000F4447" w:rsidRPr="000F4447" w:rsidRDefault="000F4447" w:rsidP="000F4447">
      <w:pPr>
        <w:pBdr>
          <w:bottom w:val="single" w:sz="4" w:space="0" w:color="DDDDDD"/>
        </w:pBdr>
        <w:shd w:val="clear" w:color="auto" w:fill="FFFFFF"/>
        <w:spacing w:before="100" w:beforeAutospacing="1" w:after="100" w:afterAutospacing="1"/>
        <w:jc w:val="center"/>
        <w:outlineLvl w:val="1"/>
        <w:rPr>
          <w:rFonts w:ascii="Titillium Maps" w:hAnsi="Titillium Maps" w:cs="Arial"/>
          <w:b/>
          <w:bCs/>
          <w:i/>
          <w:iCs/>
          <w:color w:val="000000" w:themeColor="text1"/>
          <w:kern w:val="36"/>
          <w:sz w:val="48"/>
          <w:lang w:eastAsia="ru-RU"/>
        </w:rPr>
      </w:pPr>
    </w:p>
    <w:p w:rsidR="000F4447" w:rsidRPr="000F4447" w:rsidRDefault="000F4447" w:rsidP="000F4447">
      <w:pPr>
        <w:pBdr>
          <w:bottom w:val="single" w:sz="4" w:space="0" w:color="DDDDDD"/>
        </w:pBdr>
        <w:shd w:val="clear" w:color="auto" w:fill="FFFFFF"/>
        <w:spacing w:before="100" w:beforeAutospacing="1" w:after="100" w:afterAutospacing="1"/>
        <w:jc w:val="center"/>
        <w:outlineLvl w:val="1"/>
        <w:rPr>
          <w:rFonts w:ascii="Titillium Maps" w:hAnsi="Titillium Maps" w:cs="Arial"/>
          <w:b/>
          <w:bCs/>
          <w:color w:val="000000" w:themeColor="text1"/>
          <w:kern w:val="36"/>
          <w:sz w:val="42"/>
          <w:szCs w:val="48"/>
          <w:lang w:eastAsia="ru-RU"/>
        </w:rPr>
      </w:pPr>
      <w:r w:rsidRPr="000F4447">
        <w:rPr>
          <w:rFonts w:ascii="Titillium Maps" w:hAnsi="Titillium Maps" w:cs="Arial"/>
          <w:b/>
          <w:bCs/>
          <w:i/>
          <w:iCs/>
          <w:color w:val="000000" w:themeColor="text1"/>
          <w:kern w:val="36"/>
          <w:sz w:val="42"/>
          <w:lang w:eastAsia="ru-RU"/>
        </w:rPr>
        <w:t xml:space="preserve">ПОЛОЖЕНИЕ </w:t>
      </w:r>
      <w:r w:rsidRPr="000F4447">
        <w:rPr>
          <w:rFonts w:ascii="Titillium Maps" w:hAnsi="Titillium Maps" w:cs="Arial"/>
          <w:b/>
          <w:bCs/>
          <w:i/>
          <w:iCs/>
          <w:color w:val="000000" w:themeColor="text1"/>
          <w:kern w:val="36"/>
          <w:sz w:val="42"/>
          <w:szCs w:val="48"/>
          <w:lang w:eastAsia="ru-RU"/>
        </w:rPr>
        <w:br/>
      </w:r>
      <w:r w:rsidRPr="000F4447">
        <w:rPr>
          <w:rFonts w:ascii="Titillium Maps" w:hAnsi="Titillium Maps" w:cs="Arial"/>
          <w:b/>
          <w:bCs/>
          <w:i/>
          <w:iCs/>
          <w:color w:val="000000" w:themeColor="text1"/>
          <w:kern w:val="36"/>
          <w:sz w:val="42"/>
          <w:lang w:eastAsia="ru-RU"/>
        </w:rPr>
        <w:t>ОБ ИНФОРМАЦИОННО-БИБЛИОТЕЧНОМ ЦЕНТРЕ</w:t>
      </w:r>
    </w:p>
    <w:p w:rsidR="000F4447" w:rsidRPr="000F4447" w:rsidRDefault="000F4447" w:rsidP="000F444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F444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0F4447" w:rsidRPr="000F4447" w:rsidRDefault="000F4447" w:rsidP="000F444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F444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«ПРИГОРОДНАЯ СРЕДНЯЯ ОБЩЕОБРАЗОВАТЕЛЬНАЯ ШКОЛА №4»</w:t>
      </w:r>
    </w:p>
    <w:p w:rsidR="000F4447" w:rsidRPr="000F4447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F444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0F4447" w:rsidRPr="000F4447" w:rsidRDefault="000F4447" w:rsidP="000F44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F4447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Общие положения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1.1.Информационно-библиотечный центр создается на базе библиотеки как структурное подразделение с функциями сбора, аналитической переработки и распространения информации, руководства образовательным процессом формирования информационной культуры школьников.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1.2. Статус «Информационно-библиотечный центр» (без прав юридического лица) присваивается библиотеке приказом директора ОУ.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1.3. В своей деятельности Информационно-библиотечный центр (далее ИБЦ) руководствуется Указами Президента России, федеральными и региональными законами «Об образовании», «О библиотечном деле», «Об информации, информатизации и защите информации», нормативными и регламентирующими документами Министерства образования, региональных и местных органов управления образования, Уставом и Правилами внутреннего трудового распорядка ОУ и Положением об ИБЦ</w:t>
      </w:r>
    </w:p>
    <w:p w:rsidR="000F4447" w:rsidRPr="000F4447" w:rsidRDefault="000F4447" w:rsidP="000F444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F4447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Основные задачи ИБЦ</w:t>
      </w:r>
    </w:p>
    <w:p w:rsidR="000F4447" w:rsidRPr="000F4447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0F4447">
        <w:rPr>
          <w:rFonts w:ascii="Arial" w:hAnsi="Arial" w:cs="Arial"/>
          <w:bCs/>
          <w:color w:val="333333"/>
          <w:sz w:val="24"/>
          <w:szCs w:val="24"/>
          <w:lang w:eastAsia="ru-RU"/>
        </w:rPr>
        <w:t xml:space="preserve">2.1. Обеспечение </w:t>
      </w:r>
      <w:proofErr w:type="gramStart"/>
      <w:r w:rsidR="00ED1C7D" w:rsidRPr="000F4447">
        <w:rPr>
          <w:rFonts w:ascii="Arial" w:hAnsi="Arial" w:cs="Arial"/>
          <w:bCs/>
          <w:color w:val="333333"/>
          <w:sz w:val="24"/>
          <w:szCs w:val="24"/>
          <w:lang w:eastAsia="ru-RU"/>
        </w:rPr>
        <w:t>учебниками</w:t>
      </w:r>
      <w:proofErr w:type="gramEnd"/>
      <w:r w:rsidR="00ED1C7D" w:rsidRPr="000F4447">
        <w:rPr>
          <w:rFonts w:ascii="Arial" w:hAnsi="Arial" w:cs="Arial"/>
          <w:bCs/>
          <w:color w:val="333333"/>
          <w:sz w:val="24"/>
          <w:szCs w:val="24"/>
          <w:lang w:eastAsia="ru-RU"/>
        </w:rPr>
        <w:t xml:space="preserve"> </w:t>
      </w:r>
      <w:r w:rsidRPr="000F4447">
        <w:rPr>
          <w:rFonts w:ascii="Arial" w:hAnsi="Arial" w:cs="Arial"/>
          <w:bCs/>
          <w:color w:val="333333"/>
          <w:sz w:val="24"/>
          <w:szCs w:val="24"/>
          <w:lang w:eastAsia="ru-RU"/>
        </w:rPr>
        <w:t xml:space="preserve">отвечающими </w:t>
      </w:r>
      <w:r w:rsidR="00ED1C7D" w:rsidRPr="000F4447">
        <w:rPr>
          <w:rFonts w:ascii="Arial" w:hAnsi="Arial" w:cs="Arial"/>
          <w:bCs/>
          <w:color w:val="333333"/>
          <w:sz w:val="24"/>
          <w:szCs w:val="24"/>
          <w:lang w:eastAsia="ru-RU"/>
        </w:rPr>
        <w:t xml:space="preserve">ФГОС второго поколения </w:t>
      </w:r>
      <w:r w:rsidRPr="000F4447">
        <w:rPr>
          <w:rFonts w:ascii="Arial" w:hAnsi="Arial" w:cs="Arial"/>
          <w:bCs/>
          <w:color w:val="333333"/>
          <w:sz w:val="24"/>
          <w:szCs w:val="24"/>
          <w:lang w:eastAsia="ru-RU"/>
        </w:rPr>
        <w:t xml:space="preserve">учащихся начальной школы </w:t>
      </w:r>
      <w:bookmarkStart w:id="0" w:name="_GoBack"/>
      <w:bookmarkEnd w:id="0"/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2.2</w:t>
      </w: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. Организация доступа к информации.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2.3</w:t>
      </w: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. Обеспечение учебно-воспитательного процесса учебными и вспомогательными информационными материалами.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2.4</w:t>
      </w: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. Создание в общеобразовательном учреждении информационно-библиотечной среды как сферы воспитания и образования со специальными библиотечными и информационными средствами.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2.5. Формирование</w:t>
      </w: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 xml:space="preserve"> информационной культуры школьников 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продвижение знаний  и умений по </w:t>
      </w:r>
      <w:proofErr w:type="gramStart"/>
      <w:r>
        <w:rPr>
          <w:rFonts w:ascii="Arial" w:hAnsi="Arial" w:cs="Arial"/>
          <w:color w:val="333333"/>
          <w:sz w:val="24"/>
          <w:szCs w:val="24"/>
          <w:lang w:eastAsia="ru-RU"/>
        </w:rPr>
        <w:t>информационному</w:t>
      </w:r>
      <w:proofErr w:type="gramEnd"/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  <w:lang w:eastAsia="ru-RU"/>
        </w:rPr>
        <w:t>самообеспечению</w:t>
      </w:r>
      <w:proofErr w:type="spellEnd"/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учебной, профессиональной и другой познавательной деятельности.  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2.6</w:t>
      </w: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. Формирование политики информационно-библиотечного обеспечения общеоб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разовательного учреждения.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III. Функции ИБЦ 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 xml:space="preserve">3.1. Формирует информационные ресурсы 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и библиотечно – библиографические </w:t>
      </w: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общеобразовательного учреждения в целях удовлетворения информационных потребностей пользователей.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3.1.1. Формирует  единый фонд ИБЦ: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 xml:space="preserve">-       комплектует его  учебной, научно-популярной, художественной литературы для учащихся и педагогов на традиционных и нетрадиционных носителях информации, в </w:t>
      </w:r>
      <w:proofErr w:type="spellStart"/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т.ч</w:t>
      </w:r>
      <w:proofErr w:type="spellEnd"/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 xml:space="preserve">. создаваемых в ОУ (тематические папки-накопители  документов, публикации и работы педагогов ОУ, лучшие научные работы и рефераты </w:t>
      </w:r>
      <w:proofErr w:type="gramStart"/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учащихся</w:t>
      </w:r>
      <w:proofErr w:type="gramEnd"/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 xml:space="preserve"> и другие материалы, ориентированные на использование широким кругом пользователей ИБЦ):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       пополняет фонды за счет привлечения информационных ресурсов сети Интернет, баз и банков данных других учреждений и организаций.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       организует единый фонд ИБЦ как совокупность основного фонда, специализированных фондов учебных кабинетов и других подразделений  ОУ;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       управляет единым фондом с целью оптимизации объема, состава и эффективности его использования.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3.1.2. Осуществляет аналитико-синтетическую переработку информации.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3.1.3. Организует и ведет справочно-библиографический аппарат (СБА) ИБЦ, включающий традиционные каталоги (алфавитный, систематический), картотеки (систематическую картотеку статей, тематические картотеки), электронный каталог, базы и банки данных по профилю ОУ.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3.1.4. Разрабатывает библиографические пособия (списки, обзоры, указатели и т.п.), библиографические обзоры.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3.2. Осуществляет информационное, библиотечное и справочно-библиографическое обслуживание всех категорий пользователей ОУ.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 xml:space="preserve">3.2.1. </w:t>
      </w:r>
      <w:proofErr w:type="gramStart"/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Организует деятельность абонементов, читальных залов, секторов и отделов (учебных, общих, возрастных, отраслевых, научных и т.п.), пунктов выдачи, межбиблиотечного абонемента (МБА).</w:t>
      </w:r>
      <w:proofErr w:type="gramEnd"/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3.2.2. Формирует репертуар информационных, библиотечн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ых и библиографических услуг. 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 xml:space="preserve">3.2.3. Оказывает поддержку (консультативную, практическую, индивидуальную, групповую, массовую) пользователям ИБЦ в решении информационных задач, возникающих в процессе их учебной, профессиональной и иной </w:t>
      </w:r>
      <w:proofErr w:type="spellStart"/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познавательнойй</w:t>
      </w:r>
      <w:proofErr w:type="spellEnd"/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 xml:space="preserve"> деятельности.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3.2.4. Организует выставки, оформляет стенды, плакаты и т. п. для обеспечения информирования пользователей о ресурсах ИБЦ.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 xml:space="preserve">3.2.5. Проводит массовые мероприятия, имеющие </w:t>
      </w:r>
      <w:proofErr w:type="spellStart"/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образовательные</w:t>
      </w:r>
      <w:proofErr w:type="gramStart"/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,и</w:t>
      </w:r>
      <w:proofErr w:type="gramEnd"/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нформационные</w:t>
      </w:r>
      <w:proofErr w:type="spellEnd"/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 xml:space="preserve"> , культурно-воспитательные цели.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3.2.6. Использует телекоммуникационные технологии в решении задач библиотечной поддержки учебной деятельности и организации доступа к информации.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3.3. Руководит процессом обучения технологиям информационного самообслуживания.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3.3.1. Оказывает методическую помощь пользователям ИБЦ в  решении информационных задач, возникающих в процессе их учебной, профессиональной деятельности. Встраивает в процесс информационно-библиотечного обслуживания элементы обучающего характера (индивидуальные и групповые консультации, практические советы, показ технологических аспектов работы с информацией).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3.3.2. Проводит массовые мероприятия, ориентированные на формирование информационной культуры школьников.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 xml:space="preserve">3.3.3. Оказывает информационно-библиографическую поддержку деятельности педагогов и учащихся в области создания информационных продуктов (документов, баз данных, </w:t>
      </w:r>
      <w:proofErr w:type="spellStart"/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Web</w:t>
      </w:r>
      <w:proofErr w:type="spellEnd"/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-страниц и т.п.).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3.3.4. При наличии в учебных планах и программах предмета, факультатива, тем, занятий, связанных с информационно-библиотечной культурой, курирует преподавателей, является базой для проведения практических занят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ий.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3.4. Формирует политику в области информационно-библиотечного обслуживания ОУ.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3.4.1. Разрабатывает текущие и перспективные планы работы ИБЦ и развития системы информационно-библиотечного обслуживания ОУ.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3.4.2. Использует распределенную информационную среду ОУ и осуществляет взаимодействие со всеми структурными подразделениями ОУ, другими учреждениями и организациями, имеющими информационные ресурсы.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3.4.3. Готовит предложения в целях разграничения, дифференциации степени участия в едином процессе информационного обеспечения ИБЦ и других подразделений и специалистов ОУ.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3.4.4. Предлагает и осуществляет проекты, способствующие становлению информационного мировоззрения совр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еменных педагогов и школьников.</w:t>
      </w:r>
      <w:r w:rsidRPr="00035A80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IV. Права пользователей  ИБЦ 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4.1. Право доступа в ИБЦ имеют все участники образовательного процесса.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4.2. Порядок доступа к информационным ресурсам отдельных категорий пользователей, не являющихся учащимися и сотрудниками ОУ, определяется Правилами пользования ИБЦ.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4.3. Пользователи имеют право бесплатно получать: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       информацию о наличии в ИБЦ конкретного документа;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       сведения о составе информационных ресурсов ИБЦ через систему каталогов и другие формы информирования;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       консультационную помощь в поиске и выборе источников информации;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 xml:space="preserve">-       любой документ из фондов ИБЦ во </w:t>
      </w:r>
      <w:proofErr w:type="gramStart"/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временное</w:t>
      </w:r>
      <w:proofErr w:type="gramEnd"/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 xml:space="preserve"> пользования на условиях, определе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нных Правилами пользования ИБЦ.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V. Ответственность пользователей ИБЦ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5.1. Пользователи обязаны соблюдать Правила пользования ИБЦ.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5.2. Пользователи, нарушившие Правила пользования ИБЦ и причинившие  ущерб, компенсируют его в размере, установленном Правилами пользования ИБЦ, а также несут иную ответственность в случаях, предусмотренных Правилами пользования ИБЦ и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действующим законодательством.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VI. Обязанности ИБЦ 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6.1. В обязанности ИБЦ входит: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       соблюдать государственные библиотечные стандарты и нормативы;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       обслуживать пользователей в соответствии с действующим законодательством, Положением и Правилами пользования ИБЦ.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6.2. ИБЦ отчитывается перед директором ОУ.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lastRenderedPageBreak/>
        <w:t>VII. Права ИБЦ 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7.1. ИБЦ имеет право: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       определять содержание и конкретные формы своей деятельности в соответствии с задачами и функциями, определенными Положением об ИБЦ;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       определять источники комплектования своих информационных ресурсов;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       изымать и реализовывать документы из своих фондов в соответствии с порядком исключения литературы, согласованным с директором, и действующим законодательством;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 xml:space="preserve">-       определять в соответствии с Правилами пользования ИБЦ виды и размеры компенсации ущерба, 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нанесенного пользователями ИБЦ;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VIII. Управление. Структура и штаты. Материально-техническое обеспечение. 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8.1. Руководство ИБЦ осуществляет руководитель, назначаемый директором ОУ из числа специалистов, имеющих высшее профессиональное образование и стаж работы по специальности не менее 5 лет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8.2. Руководитель разрабатывает и предоставляет на утверждение директору ОУ: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       Правила пользования ИБЦ, определяющие порядок доступа к фондам ИБЦ, перечень основных услуг и условия их предоставления;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       планы работы ИБЦ;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8.3. Трудовые отношения работников ИБЦ регулируются Трудовым кодексом РФ. Руководитель ИБЦ несет полную ответственность за результаты деятельности ИБЦ в пределах своей компетенции, в том числе и материальную.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8.4. Учредитель в лице администрации ОУ обеспечивает ИБЦ: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       необходимыми служебными и производственными помещениями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       электронно-вычислительной и копировально-множительной техникой и оргтехникой, при наличии в ОУ доступа в Интернет – выходом в Интернет;</w:t>
      </w:r>
    </w:p>
    <w:p w:rsidR="000F4447" w:rsidRPr="00035A80" w:rsidRDefault="000F4447" w:rsidP="000F444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eastAsia="ru-RU"/>
        </w:rPr>
      </w:pPr>
      <w:r w:rsidRPr="00035A80">
        <w:rPr>
          <w:rFonts w:ascii="Arial" w:hAnsi="Arial" w:cs="Arial"/>
          <w:color w:val="333333"/>
          <w:sz w:val="24"/>
          <w:szCs w:val="24"/>
          <w:lang w:eastAsia="ru-RU"/>
        </w:rPr>
        <w:t>-       условиями, обеспечивающими сохранность материальных ценностей ИБЦ.</w:t>
      </w:r>
    </w:p>
    <w:p w:rsidR="008C109E" w:rsidRDefault="00ED1C7D"/>
    <w:sectPr w:rsidR="008C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tillium Map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362BE"/>
    <w:multiLevelType w:val="multilevel"/>
    <w:tmpl w:val="A838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B33E0"/>
    <w:multiLevelType w:val="hybridMultilevel"/>
    <w:tmpl w:val="C2085B86"/>
    <w:lvl w:ilvl="0" w:tplc="22CC4BC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51CA7"/>
    <w:multiLevelType w:val="multilevel"/>
    <w:tmpl w:val="CFB8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47"/>
    <w:rsid w:val="000F4447"/>
    <w:rsid w:val="009F5A8A"/>
    <w:rsid w:val="00A71E33"/>
    <w:rsid w:val="00E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4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4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PRIG1</dc:creator>
  <cp:keywords/>
  <dc:description/>
  <cp:lastModifiedBy>PRIG1</cp:lastModifiedBy>
  <cp:revision>2</cp:revision>
  <cp:lastPrinted>2013-02-05T08:34:00Z</cp:lastPrinted>
  <dcterms:created xsi:type="dcterms:W3CDTF">2013-02-05T08:01:00Z</dcterms:created>
  <dcterms:modified xsi:type="dcterms:W3CDTF">2013-02-05T08:34:00Z</dcterms:modified>
</cp:coreProperties>
</file>