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9" w:rsidRPr="00E13761" w:rsidRDefault="00E13761" w:rsidP="00353E4C">
      <w:pPr>
        <w:shd w:val="clear" w:color="auto" w:fill="F8F9F9"/>
        <w:spacing w:after="0" w:line="240" w:lineRule="auto"/>
        <w:jc w:val="center"/>
        <w:outlineLvl w:val="0"/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</w:pPr>
      <w:r w:rsidRPr="00E13761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  <w:t xml:space="preserve">ГИА – 9.   </w:t>
      </w:r>
      <w:r w:rsidR="006C3719" w:rsidRPr="00E13761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  <w:t>АПЕЛЛЯЦИЯ</w:t>
      </w:r>
    </w:p>
    <w:p w:rsidR="006C3719" w:rsidRDefault="00D62A81" w:rsidP="00353E4C">
      <w:pPr>
        <w:shd w:val="clear" w:color="auto" w:fill="FFFFFF"/>
        <w:spacing w:after="0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hyperlink r:id="rId5" w:tooltip="Go to ОГАУ &quot;Институт Разв…." w:history="1">
        <w:r w:rsidR="006C3719" w:rsidRPr="00353E4C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 xml:space="preserve">ОГАУ </w:t>
        </w:r>
        <w:r w:rsidR="00353E4C" w:rsidRPr="00353E4C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«</w:t>
        </w:r>
        <w:r w:rsidR="006C3719" w:rsidRPr="00353E4C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Институт Разв</w:t>
        </w:r>
        <w:r w:rsidR="00353E4C" w:rsidRPr="00353E4C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ития образования</w:t>
        </w:r>
      </w:hyperlink>
      <w:r w:rsidR="00353E4C" w:rsidRPr="00353E4C">
        <w:rPr>
          <w:rFonts w:ascii="PT Astra Serif" w:eastAsia="Times New Roman" w:hAnsi="PT Astra Serif" w:cs="Helvetica"/>
          <w:b/>
          <w:bCs/>
          <w:sz w:val="24"/>
          <w:szCs w:val="24"/>
          <w:lang w:eastAsia="ru-RU"/>
        </w:rPr>
        <w:t>»</w:t>
      </w:r>
      <w:r w:rsidR="00352601">
        <w:rPr>
          <w:rFonts w:ascii="PT Astra Serif" w:eastAsia="Times New Roman" w:hAnsi="PT Astra Serif" w:cs="Helvetica"/>
          <w:b/>
          <w:bCs/>
          <w:sz w:val="24"/>
          <w:szCs w:val="24"/>
          <w:lang w:eastAsia="ru-RU"/>
        </w:rPr>
        <w:t xml:space="preserve"> Ульяновской области</w:t>
      </w:r>
      <w:r w:rsidR="006C3719" w:rsidRPr="00353E4C">
        <w:rPr>
          <w:rFonts w:ascii="PT Astra Serif" w:eastAsia="Times New Roman" w:hAnsi="PT Astra Serif" w:cs="Helvetica"/>
          <w:sz w:val="24"/>
          <w:szCs w:val="24"/>
          <w:lang w:eastAsia="ru-RU"/>
        </w:rPr>
        <w:t>  </w:t>
      </w:r>
      <w:hyperlink r:id="rId6" w:tooltip="Go to ГИА -9." w:history="1">
        <w:r w:rsidR="006C3719" w:rsidRPr="00353E4C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ГИА -9</w:t>
        </w:r>
      </w:hyperlink>
      <w:r w:rsidR="006C3719" w:rsidRPr="00353E4C">
        <w:rPr>
          <w:rFonts w:ascii="PT Astra Serif" w:eastAsia="Times New Roman" w:hAnsi="PT Astra Serif" w:cs="Helvetica"/>
          <w:sz w:val="24"/>
          <w:szCs w:val="24"/>
          <w:lang w:eastAsia="ru-RU"/>
        </w:rPr>
        <w:t>  </w:t>
      </w:r>
      <w:r w:rsidR="006C3719" w:rsidRPr="00353E4C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Апелляция</w:t>
      </w:r>
    </w:p>
    <w:p w:rsidR="00E13761" w:rsidRPr="00353E4C" w:rsidRDefault="00E13761" w:rsidP="00353E4C">
      <w:pPr>
        <w:shd w:val="clear" w:color="auto" w:fill="FFFFFF"/>
        <w:spacing w:after="0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</w:p>
    <w:p w:rsidR="006C3719" w:rsidRP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Участники ГИА-9 вправе подать </w:t>
      </w:r>
      <w:hyperlink r:id="rId7" w:history="1">
        <w:r w:rsidRPr="00852636">
          <w:rPr>
            <w:rFonts w:ascii="PT Astra Serif" w:eastAsia="Times New Roman" w:hAnsi="PT Astra Serif" w:cs="Helvetica"/>
            <w:sz w:val="24"/>
            <w:szCs w:val="24"/>
            <w:lang w:eastAsia="ru-RU"/>
          </w:rPr>
          <w:t>апелляцию</w:t>
        </w:r>
      </w:hyperlink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, как по процедуре проведения экзаменов, так и о несогласии с полученными результатами в </w:t>
      </w:r>
      <w:hyperlink r:id="rId8" w:history="1">
        <w:r w:rsidRPr="00852636">
          <w:rPr>
            <w:rFonts w:ascii="PT Astra Serif" w:eastAsia="Times New Roman" w:hAnsi="PT Astra Serif" w:cs="Helvetica"/>
            <w:sz w:val="24"/>
            <w:szCs w:val="24"/>
            <w:lang w:eastAsia="ru-RU"/>
          </w:rPr>
          <w:t>конфликтную комиссию</w:t>
        </w:r>
      </w:hyperlink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. Конфликтная комиссия:</w:t>
      </w:r>
    </w:p>
    <w:p w:rsidR="006C3719" w:rsidRPr="00852636" w:rsidRDefault="006C3719" w:rsidP="00E13761">
      <w:pPr>
        <w:numPr>
          <w:ilvl w:val="0"/>
          <w:numId w:val="1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принимает и рассматривает апелляции </w:t>
      </w: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обучающихся</w:t>
      </w:r>
      <w:proofErr w:type="gramEnd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6C3719" w:rsidRPr="00852636" w:rsidRDefault="006C3719" w:rsidP="00E13761">
      <w:pPr>
        <w:numPr>
          <w:ilvl w:val="0"/>
          <w:numId w:val="1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6C3719" w:rsidRP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b/>
          <w:sz w:val="28"/>
          <w:szCs w:val="28"/>
          <w:lang w:eastAsia="ru-RU"/>
        </w:rPr>
      </w:pPr>
      <w:r w:rsidRPr="00852636">
        <w:rPr>
          <w:rFonts w:ascii="PT Astra Serif" w:eastAsia="Times New Roman" w:hAnsi="PT Astra Serif" w:cs="Helvetica"/>
          <w:b/>
          <w:sz w:val="28"/>
          <w:szCs w:val="28"/>
          <w:highlight w:val="yellow"/>
          <w:lang w:eastAsia="ru-RU"/>
        </w:rPr>
        <w:t>Не рассматриваются апелляции по вопросам:</w:t>
      </w:r>
    </w:p>
    <w:p w:rsidR="006C3719" w:rsidRPr="00852636" w:rsidRDefault="006C3719" w:rsidP="00E13761">
      <w:pPr>
        <w:numPr>
          <w:ilvl w:val="0"/>
          <w:numId w:val="2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6C3719" w:rsidRPr="00852636" w:rsidRDefault="006C3719" w:rsidP="00E13761">
      <w:pPr>
        <w:numPr>
          <w:ilvl w:val="0"/>
          <w:numId w:val="2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proofErr w:type="gramStart"/>
      <w:r w:rsidRPr="00852636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6C3719" w:rsidRPr="00852636" w:rsidRDefault="006C3719" w:rsidP="00E13761">
      <w:pPr>
        <w:numPr>
          <w:ilvl w:val="0"/>
          <w:numId w:val="2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proofErr w:type="gramStart"/>
      <w:r w:rsidRPr="00852636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6C3719" w:rsidRPr="00852636" w:rsidRDefault="006C3719" w:rsidP="00E13761">
      <w:pPr>
        <w:numPr>
          <w:ilvl w:val="0"/>
          <w:numId w:val="2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неправильного оформления экзаменационной работы.</w:t>
      </w:r>
    </w:p>
    <w:p w:rsidR="006C3719" w:rsidRP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b/>
          <w:bCs/>
          <w:sz w:val="28"/>
          <w:szCs w:val="28"/>
          <w:highlight w:val="yellow"/>
          <w:lang w:eastAsia="ru-RU"/>
        </w:rPr>
        <w:t>Апелляцию о нарушении установленного порядка проведения ГИА</w:t>
      </w:r>
      <w:r w:rsidR="00852636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 </w:t>
      </w: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</w:t>
      </w: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.В</w:t>
      </w:r>
      <w:proofErr w:type="gramEnd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</w:t>
      </w: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обучающимся</w:t>
      </w:r>
      <w:proofErr w:type="gramEnd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с ограниченными возможностями здоровья. 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3719" w:rsidRPr="00852636" w:rsidRDefault="006C3719" w:rsidP="00E13761">
      <w:pPr>
        <w:numPr>
          <w:ilvl w:val="0"/>
          <w:numId w:val="3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b/>
          <w:color w:val="FF0000"/>
          <w:sz w:val="28"/>
          <w:szCs w:val="28"/>
          <w:lang w:eastAsia="ru-RU"/>
        </w:rPr>
      </w:pPr>
      <w:r w:rsidRPr="00852636">
        <w:rPr>
          <w:rFonts w:ascii="PT Astra Serif" w:eastAsia="Times New Roman" w:hAnsi="PT Astra Serif" w:cs="Helvetica"/>
          <w:b/>
          <w:color w:val="FF0000"/>
          <w:sz w:val="28"/>
          <w:szCs w:val="28"/>
          <w:lang w:eastAsia="ru-RU"/>
        </w:rPr>
        <w:t>об отклонении апелляции;</w:t>
      </w:r>
    </w:p>
    <w:p w:rsidR="006C3719" w:rsidRPr="00852636" w:rsidRDefault="006C3719" w:rsidP="00E13761">
      <w:pPr>
        <w:numPr>
          <w:ilvl w:val="0"/>
          <w:numId w:val="3"/>
        </w:numPr>
        <w:shd w:val="clear" w:color="auto" w:fill="FFFFFF"/>
        <w:spacing w:before="120" w:after="120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b/>
          <w:color w:val="FF0000"/>
          <w:sz w:val="28"/>
          <w:szCs w:val="28"/>
          <w:lang w:eastAsia="ru-RU"/>
        </w:rPr>
        <w:t>об удовлетворении апелляции</w:t>
      </w: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.</w:t>
      </w:r>
    </w:p>
    <w:p w:rsidR="00E13761" w:rsidRP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lastRenderedPageBreak/>
        <w:t xml:space="preserve">При удовлетворении апелляции о нарушении установленного порядка проведения ГИА результат экзамена, по процедуре которого обучающимся была подана апелляция, </w:t>
      </w: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 </w:t>
      </w:r>
      <w:bookmarkStart w:id="0" w:name="_GoBack"/>
      <w:r w:rsidRPr="00852636">
        <w:rPr>
          <w:rFonts w:ascii="PT Astra Serif" w:eastAsia="Times New Roman" w:hAnsi="PT Astra Serif" w:cs="Helvetica"/>
          <w:b/>
          <w:bCs/>
          <w:sz w:val="28"/>
          <w:szCs w:val="28"/>
          <w:highlight w:val="yellow"/>
          <w:lang w:eastAsia="ru-RU"/>
        </w:rPr>
        <w:t>Апелляцию о несогласии с выставленными баллами</w:t>
      </w: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 </w:t>
      </w:r>
      <w:bookmarkEnd w:id="0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</w:t>
      </w:r>
    </w:p>
    <w:p w:rsid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Руководитель образовательной организации, принявший апелляцию, незамедлительно передает ее в конфликтную комиссию. Апелляция о несогласии с выставленными баллами </w:t>
      </w:r>
      <w:r w:rsidRPr="00852636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подается в течение двух рабочих дней со дня объявления результатов ГИА</w:t>
      </w: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по соответствующему учебному предмету  по форме 1-АП. Форма для подачи апелляции 1-АП: </w:t>
      </w:r>
      <w:hyperlink r:id="rId9" w:history="1">
        <w:r w:rsidRPr="00852636">
          <w:rPr>
            <w:rFonts w:ascii="PT Astra Serif" w:eastAsia="Times New Roman" w:hAnsi="PT Astra Serif" w:cs="Helvetica"/>
            <w:sz w:val="24"/>
            <w:szCs w:val="24"/>
            <w:lang w:eastAsia="ru-RU"/>
          </w:rPr>
          <w:t xml:space="preserve">в формате </w:t>
        </w:r>
        <w:proofErr w:type="spellStart"/>
        <w:r w:rsidRPr="00852636">
          <w:rPr>
            <w:rFonts w:ascii="PT Astra Serif" w:eastAsia="Times New Roman" w:hAnsi="PT Astra Serif" w:cs="Helvetica"/>
            <w:sz w:val="24"/>
            <w:szCs w:val="24"/>
            <w:lang w:eastAsia="ru-RU"/>
          </w:rPr>
          <w:t>pdf</w:t>
        </w:r>
        <w:proofErr w:type="spellEnd"/>
      </w:hyperlink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, </w:t>
      </w:r>
      <w:hyperlink r:id="rId10" w:history="1">
        <w:r w:rsidRPr="00852636">
          <w:rPr>
            <w:rFonts w:ascii="PT Astra Serif" w:eastAsia="Times New Roman" w:hAnsi="PT Astra Serif" w:cs="Helvetica"/>
            <w:sz w:val="24"/>
            <w:szCs w:val="24"/>
            <w:lang w:eastAsia="ru-RU"/>
          </w:rPr>
          <w:t xml:space="preserve">в формате </w:t>
        </w:r>
        <w:proofErr w:type="spellStart"/>
        <w:r w:rsidRPr="00852636">
          <w:rPr>
            <w:rFonts w:ascii="PT Astra Serif" w:eastAsia="Times New Roman" w:hAnsi="PT Astra Serif" w:cs="Helvetica"/>
            <w:sz w:val="24"/>
            <w:szCs w:val="24"/>
            <w:lang w:eastAsia="ru-RU"/>
          </w:rPr>
          <w:t>xls</w:t>
        </w:r>
        <w:proofErr w:type="spellEnd"/>
      </w:hyperlink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. 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Указанные материалы предъявляются </w:t>
      </w: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обучающемуся</w:t>
      </w:r>
      <w:proofErr w:type="gramEnd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(при его участии в рассмотрении апелляции). </w:t>
      </w:r>
    </w:p>
    <w:p w:rsid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  <w:proofErr w:type="gramEnd"/>
    </w:p>
    <w:p w:rsidR="006C3719" w:rsidRPr="00852636" w:rsidRDefault="006C3719" w:rsidP="00E13761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После утверждения результаты ГИА передаются в образовательные организации, органы местного самоуправления для ознакомления </w:t>
      </w:r>
      <w:proofErr w:type="gramStart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>обучающихся</w:t>
      </w:r>
      <w:proofErr w:type="gramEnd"/>
      <w:r w:rsidRPr="00852636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с полученными ими результатами.</w:t>
      </w:r>
    </w:p>
    <w:p w:rsidR="00EF6994" w:rsidRPr="00353E4C" w:rsidRDefault="00EF6994" w:rsidP="00353E4C">
      <w:pPr>
        <w:rPr>
          <w:rFonts w:ascii="PT Astra Serif" w:hAnsi="PT Astra Serif"/>
          <w:sz w:val="24"/>
          <w:szCs w:val="24"/>
        </w:rPr>
      </w:pPr>
    </w:p>
    <w:sectPr w:rsidR="00EF6994" w:rsidRPr="00353E4C" w:rsidSect="00D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354"/>
    <w:multiLevelType w:val="multilevel"/>
    <w:tmpl w:val="08E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AC7AC9"/>
    <w:multiLevelType w:val="multilevel"/>
    <w:tmpl w:val="8F2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057243"/>
    <w:multiLevelType w:val="multilevel"/>
    <w:tmpl w:val="81EE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9B7"/>
    <w:rsid w:val="00352601"/>
    <w:rsid w:val="00353E4C"/>
    <w:rsid w:val="006C3719"/>
    <w:rsid w:val="00852636"/>
    <w:rsid w:val="009C69B7"/>
    <w:rsid w:val="00D62A81"/>
    <w:rsid w:val="00E13761"/>
    <w:rsid w:val="00E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921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2025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336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269706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brief-glossary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gia.edu.ru/ru/main/brief-gloss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rsoko/gosudarstvennaya-itogovaya-attestatsi/gia-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ro73.ru/" TargetMode="External"/><Relationship Id="rId10" Type="http://schemas.openxmlformats.org/officeDocument/2006/relationships/hyperlink" Target="https://iro73.ru/wp-content/uploads/2018/02/forma-1AP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73.ru/wp-content/uploads/2018/02/forma-1A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2</cp:revision>
  <dcterms:created xsi:type="dcterms:W3CDTF">2013-01-10T16:09:00Z</dcterms:created>
  <dcterms:modified xsi:type="dcterms:W3CDTF">2013-01-10T16:09:00Z</dcterms:modified>
</cp:coreProperties>
</file>