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78" w:rsidRPr="00090C78" w:rsidRDefault="00090C78" w:rsidP="00090C78">
      <w:pPr>
        <w:shd w:val="clear" w:color="auto" w:fill="FFFFFF"/>
        <w:spacing w:after="0" w:line="240" w:lineRule="auto"/>
        <w:rPr>
          <w:rFonts w:ascii="Tahoma" w:eastAsia="Times New Roman" w:hAnsi="Tahoma" w:cs="Tahoma"/>
          <w:color w:val="000000"/>
          <w:lang w:eastAsia="ru-RU"/>
        </w:rPr>
      </w:pPr>
      <w:r w:rsidRPr="00090C78">
        <w:rPr>
          <w:rFonts w:ascii="Tahoma" w:eastAsia="Times New Roman" w:hAnsi="Tahoma" w:cs="Tahoma"/>
          <w:color w:val="000000"/>
          <w:lang w:eastAsia="ru-RU"/>
        </w:rPr>
        <w:t> </w:t>
      </w:r>
    </w:p>
    <w:p w:rsidR="00090C78" w:rsidRPr="00090C78" w:rsidRDefault="00090C78" w:rsidP="00090C78">
      <w:pPr>
        <w:shd w:val="clear" w:color="auto" w:fill="FFFFFF"/>
        <w:spacing w:after="0" w:line="240" w:lineRule="auto"/>
        <w:rPr>
          <w:rFonts w:ascii="PT Astra Serif" w:eastAsia="Times New Roman" w:hAnsi="PT Astra Serif" w:cs="Tahoma"/>
          <w:color w:val="000000"/>
          <w:sz w:val="24"/>
          <w:szCs w:val="24"/>
          <w:lang w:eastAsia="ru-RU"/>
        </w:rPr>
      </w:pPr>
      <w:bookmarkStart w:id="0" w:name="dst100001"/>
      <w:bookmarkEnd w:id="0"/>
      <w:r w:rsidRPr="00090C78">
        <w:rPr>
          <w:rFonts w:ascii="PT Astra Serif" w:eastAsia="Times New Roman" w:hAnsi="PT Astra Serif" w:cs="Tahoma"/>
          <w:color w:val="000000"/>
          <w:sz w:val="24"/>
          <w:szCs w:val="24"/>
          <w:lang w:eastAsia="ru-RU"/>
        </w:rPr>
        <w:t>МИНИСТЕРСТВО НАУКИ И ВЫСШЕГО ОБРАЗОВАНИЯ</w:t>
      </w:r>
    </w:p>
    <w:p w:rsidR="00090C78" w:rsidRPr="00090C78" w:rsidRDefault="00090C78" w:rsidP="00090C78">
      <w:pPr>
        <w:shd w:val="clear" w:color="auto" w:fill="FFFFFF"/>
        <w:spacing w:after="0" w:line="240" w:lineRule="auto"/>
        <w:rPr>
          <w:rFonts w:ascii="PT Astra Serif" w:eastAsia="Times New Roman" w:hAnsi="PT Astra Serif" w:cs="Tahoma"/>
          <w:color w:val="000000"/>
          <w:sz w:val="24"/>
          <w:szCs w:val="24"/>
          <w:lang w:eastAsia="ru-RU"/>
        </w:rPr>
      </w:pPr>
      <w:r w:rsidRPr="00090C78">
        <w:rPr>
          <w:rFonts w:ascii="PT Astra Serif" w:eastAsia="Times New Roman" w:hAnsi="PT Astra Serif" w:cs="Tahoma"/>
          <w:color w:val="000000"/>
          <w:sz w:val="24"/>
          <w:szCs w:val="24"/>
          <w:lang w:eastAsia="ru-RU"/>
        </w:rPr>
        <w:t>РОССИЙСКОЙ ФЕДЕРАЦИИ</w:t>
      </w:r>
    </w:p>
    <w:p w:rsidR="00090C78" w:rsidRPr="00090C78" w:rsidRDefault="00090C78" w:rsidP="00090C78">
      <w:pPr>
        <w:shd w:val="clear" w:color="auto" w:fill="FFFFFF"/>
        <w:spacing w:after="0" w:line="240" w:lineRule="auto"/>
        <w:rPr>
          <w:rFonts w:ascii="PT Astra Serif" w:eastAsia="Times New Roman" w:hAnsi="PT Astra Serif" w:cs="Tahoma"/>
          <w:color w:val="000000"/>
          <w:sz w:val="24"/>
          <w:szCs w:val="24"/>
          <w:lang w:eastAsia="ru-RU"/>
        </w:rPr>
      </w:pPr>
      <w:r w:rsidRPr="00090C78">
        <w:rPr>
          <w:rFonts w:ascii="PT Astra Serif" w:eastAsia="Times New Roman" w:hAnsi="PT Astra Serif" w:cs="Tahoma"/>
          <w:color w:val="000000"/>
          <w:sz w:val="24"/>
          <w:szCs w:val="24"/>
          <w:lang w:eastAsia="ru-RU"/>
        </w:rPr>
        <w:t> </w:t>
      </w:r>
    </w:p>
    <w:p w:rsidR="00090C78" w:rsidRPr="00090C78" w:rsidRDefault="00090C78" w:rsidP="00090C78">
      <w:pPr>
        <w:shd w:val="clear" w:color="auto" w:fill="FFFFFF"/>
        <w:spacing w:after="0" w:line="240" w:lineRule="auto"/>
        <w:rPr>
          <w:rFonts w:ascii="PT Astra Serif" w:eastAsia="Times New Roman" w:hAnsi="PT Astra Serif" w:cs="Tahoma"/>
          <w:color w:val="000000"/>
          <w:sz w:val="24"/>
          <w:szCs w:val="24"/>
          <w:lang w:eastAsia="ru-RU"/>
        </w:rPr>
      </w:pPr>
      <w:bookmarkStart w:id="1" w:name="dst100002"/>
      <w:bookmarkEnd w:id="1"/>
      <w:r w:rsidRPr="00090C78">
        <w:rPr>
          <w:rFonts w:ascii="PT Astra Serif" w:eastAsia="Times New Roman" w:hAnsi="PT Astra Serif" w:cs="Tahoma"/>
          <w:color w:val="000000"/>
          <w:sz w:val="24"/>
          <w:szCs w:val="24"/>
          <w:lang w:eastAsia="ru-RU"/>
        </w:rPr>
        <w:t>ПИСЬМО</w:t>
      </w:r>
    </w:p>
    <w:p w:rsidR="00090C78" w:rsidRPr="00090C78" w:rsidRDefault="00090C78" w:rsidP="00090C78">
      <w:pPr>
        <w:shd w:val="clear" w:color="auto" w:fill="FFFFFF"/>
        <w:spacing w:after="0" w:line="240" w:lineRule="auto"/>
        <w:rPr>
          <w:rFonts w:ascii="PT Astra Serif" w:eastAsia="Times New Roman" w:hAnsi="PT Astra Serif" w:cs="Tahoma"/>
          <w:color w:val="000000"/>
          <w:sz w:val="24"/>
          <w:szCs w:val="24"/>
          <w:lang w:eastAsia="ru-RU"/>
        </w:rPr>
      </w:pPr>
      <w:r w:rsidRPr="00090C78">
        <w:rPr>
          <w:rFonts w:ascii="PT Astra Serif" w:eastAsia="Times New Roman" w:hAnsi="PT Astra Serif" w:cs="Tahoma"/>
          <w:color w:val="000000"/>
          <w:sz w:val="24"/>
          <w:szCs w:val="24"/>
          <w:lang w:eastAsia="ru-RU"/>
        </w:rPr>
        <w:t>от 6 февраля 2019 г. N МН-94/СК</w:t>
      </w:r>
    </w:p>
    <w:p w:rsidR="00090C78" w:rsidRPr="00090C78" w:rsidRDefault="00090C78" w:rsidP="00090C78">
      <w:pPr>
        <w:shd w:val="clear" w:color="auto" w:fill="FFFFFF"/>
        <w:spacing w:after="0" w:line="240" w:lineRule="auto"/>
        <w:rPr>
          <w:rFonts w:ascii="PT Astra Serif" w:eastAsia="Times New Roman" w:hAnsi="PT Astra Serif" w:cs="Tahoma"/>
          <w:color w:val="000000"/>
          <w:sz w:val="24"/>
          <w:szCs w:val="24"/>
          <w:lang w:eastAsia="ru-RU"/>
        </w:rPr>
      </w:pPr>
      <w:r w:rsidRPr="00090C78">
        <w:rPr>
          <w:rFonts w:ascii="PT Astra Serif" w:eastAsia="Times New Roman" w:hAnsi="PT Astra Serif" w:cs="Tahoma"/>
          <w:color w:val="000000"/>
          <w:sz w:val="24"/>
          <w:szCs w:val="24"/>
          <w:lang w:eastAsia="ru-RU"/>
        </w:rPr>
        <w:t> </w:t>
      </w:r>
    </w:p>
    <w:p w:rsidR="00090C78" w:rsidRPr="00090C78" w:rsidRDefault="00090C78" w:rsidP="00090C78">
      <w:pPr>
        <w:shd w:val="clear" w:color="auto" w:fill="FFFFFF"/>
        <w:spacing w:after="0" w:line="240" w:lineRule="auto"/>
        <w:rPr>
          <w:rFonts w:ascii="PT Astra Serif" w:eastAsia="Times New Roman" w:hAnsi="PT Astra Serif" w:cs="Tahoma"/>
          <w:color w:val="000000"/>
          <w:sz w:val="24"/>
          <w:szCs w:val="24"/>
          <w:lang w:eastAsia="ru-RU"/>
        </w:rPr>
      </w:pPr>
      <w:bookmarkStart w:id="2" w:name="dst100003"/>
      <w:bookmarkEnd w:id="2"/>
      <w:r w:rsidRPr="00090C78">
        <w:rPr>
          <w:rFonts w:ascii="PT Astra Serif" w:eastAsia="Times New Roman" w:hAnsi="PT Astra Serif" w:cs="Tahoma"/>
          <w:color w:val="000000"/>
          <w:sz w:val="24"/>
          <w:szCs w:val="24"/>
          <w:lang w:eastAsia="ru-RU"/>
        </w:rPr>
        <w:t>ОБ УСТАНОВЛЕНИИ СТОИМОСТИ ПЛАТНЫХ ОБРАЗОВАТЕЛЬНЫХ УСЛУГ</w:t>
      </w:r>
    </w:p>
    <w:p w:rsidR="00090C78" w:rsidRPr="00090C78" w:rsidRDefault="00090C78" w:rsidP="00090C78">
      <w:pPr>
        <w:shd w:val="clear" w:color="auto" w:fill="FFFFFF"/>
        <w:spacing w:after="0" w:line="240" w:lineRule="auto"/>
        <w:rPr>
          <w:rFonts w:ascii="PT Astra Serif" w:eastAsia="Times New Roman" w:hAnsi="PT Astra Serif" w:cs="Tahoma"/>
          <w:color w:val="000000"/>
          <w:sz w:val="24"/>
          <w:szCs w:val="24"/>
          <w:lang w:eastAsia="ru-RU"/>
        </w:rPr>
      </w:pPr>
      <w:r w:rsidRPr="00090C78">
        <w:rPr>
          <w:rFonts w:ascii="PT Astra Serif" w:eastAsia="Times New Roman" w:hAnsi="PT Astra Serif" w:cs="Tahoma"/>
          <w:color w:val="000000"/>
          <w:sz w:val="24"/>
          <w:szCs w:val="24"/>
          <w:lang w:eastAsia="ru-RU"/>
        </w:rPr>
        <w:t> </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3" w:name="dst100004"/>
      <w:bookmarkEnd w:id="3"/>
      <w:proofErr w:type="gramStart"/>
      <w:r w:rsidRPr="00090C78">
        <w:rPr>
          <w:rFonts w:ascii="PT Astra Serif" w:eastAsia="Times New Roman" w:hAnsi="PT Astra Serif" w:cs="Tahoma"/>
          <w:color w:val="000000"/>
          <w:sz w:val="24"/>
          <w:szCs w:val="24"/>
          <w:lang w:eastAsia="ru-RU"/>
        </w:rPr>
        <w:t>В целях организации эффективной работы по исполнению положений Федерального </w:t>
      </w:r>
      <w:hyperlink r:id="rId4" w:anchor="dst0" w:history="1">
        <w:r w:rsidRPr="00090C78">
          <w:rPr>
            <w:rFonts w:ascii="PT Astra Serif" w:eastAsia="Times New Roman" w:hAnsi="PT Astra Serif" w:cs="Tahoma"/>
            <w:color w:val="0000FF"/>
            <w:sz w:val="24"/>
            <w:szCs w:val="24"/>
            <w:u w:val="single"/>
            <w:lang w:eastAsia="ru-RU"/>
          </w:rPr>
          <w:t>закона</w:t>
        </w:r>
      </w:hyperlink>
      <w:r w:rsidRPr="00090C78">
        <w:rPr>
          <w:rFonts w:ascii="PT Astra Serif" w:eastAsia="Times New Roman" w:hAnsi="PT Astra Serif" w:cs="Tahoma"/>
          <w:color w:val="000000"/>
          <w:sz w:val="24"/>
          <w:szCs w:val="24"/>
          <w:lang w:eastAsia="ru-RU"/>
        </w:rPr>
        <w:t xml:space="preserve"> от 29 декабря 2012 г. N 273-ФЗ "Об образовании в Российской Федерации" (далее - Закон об образовании), а также регулирования деятельности образовательных организаций высшего образования, подведомственных </w:t>
      </w:r>
      <w:proofErr w:type="spellStart"/>
      <w:r w:rsidRPr="00090C78">
        <w:rPr>
          <w:rFonts w:ascii="PT Astra Serif" w:eastAsia="Times New Roman" w:hAnsi="PT Astra Serif" w:cs="Tahoma"/>
          <w:color w:val="000000"/>
          <w:sz w:val="24"/>
          <w:szCs w:val="24"/>
          <w:lang w:eastAsia="ru-RU"/>
        </w:rPr>
        <w:t>Минобрнауки</w:t>
      </w:r>
      <w:proofErr w:type="spellEnd"/>
      <w:r w:rsidRPr="00090C78">
        <w:rPr>
          <w:rFonts w:ascii="PT Astra Serif" w:eastAsia="Times New Roman" w:hAnsi="PT Astra Serif" w:cs="Tahoma"/>
          <w:color w:val="000000"/>
          <w:sz w:val="24"/>
          <w:szCs w:val="24"/>
          <w:lang w:eastAsia="ru-RU"/>
        </w:rPr>
        <w:t xml:space="preserve"> России (далее - Организации), по оказанию платных образовательных услуг по реализации образовательных программ высшего образования и среднего профессионального образования (далее соответственно - платные услуги, плата) и</w:t>
      </w:r>
      <w:proofErr w:type="gramEnd"/>
      <w:r w:rsidRPr="00090C78">
        <w:rPr>
          <w:rFonts w:ascii="PT Astra Serif" w:eastAsia="Times New Roman" w:hAnsi="PT Astra Serif" w:cs="Tahoma"/>
          <w:color w:val="000000"/>
          <w:sz w:val="24"/>
          <w:szCs w:val="24"/>
          <w:lang w:eastAsia="ru-RU"/>
        </w:rPr>
        <w:t xml:space="preserve"> недопущения нарушений прав потребителей указанных услуг, установленных законодательством Российской Федерации, </w:t>
      </w:r>
      <w:proofErr w:type="spellStart"/>
      <w:r w:rsidRPr="00090C78">
        <w:rPr>
          <w:rFonts w:ascii="PT Astra Serif" w:eastAsia="Times New Roman" w:hAnsi="PT Astra Serif" w:cs="Tahoma"/>
          <w:color w:val="000000"/>
          <w:sz w:val="24"/>
          <w:szCs w:val="24"/>
          <w:lang w:eastAsia="ru-RU"/>
        </w:rPr>
        <w:t>Минобрнауки</w:t>
      </w:r>
      <w:proofErr w:type="spellEnd"/>
      <w:r w:rsidRPr="00090C78">
        <w:rPr>
          <w:rFonts w:ascii="PT Astra Serif" w:eastAsia="Times New Roman" w:hAnsi="PT Astra Serif" w:cs="Tahoma"/>
          <w:color w:val="000000"/>
          <w:sz w:val="24"/>
          <w:szCs w:val="24"/>
          <w:lang w:eastAsia="ru-RU"/>
        </w:rPr>
        <w:t xml:space="preserve"> России сообщает.</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4" w:name="dst100005"/>
      <w:bookmarkEnd w:id="4"/>
      <w:proofErr w:type="gramStart"/>
      <w:r w:rsidRPr="00090C78">
        <w:rPr>
          <w:rFonts w:ascii="PT Astra Serif" w:eastAsia="Times New Roman" w:hAnsi="PT Astra Serif" w:cs="Tahoma"/>
          <w:color w:val="000000"/>
          <w:sz w:val="24"/>
          <w:szCs w:val="24"/>
          <w:lang w:eastAsia="ru-RU"/>
        </w:rPr>
        <w:t>Возможность оказания платных услуг Организациями закреплена </w:t>
      </w:r>
      <w:hyperlink r:id="rId5" w:anchor="dst101355" w:history="1">
        <w:r w:rsidRPr="00090C78">
          <w:rPr>
            <w:rFonts w:ascii="PT Astra Serif" w:eastAsia="Times New Roman" w:hAnsi="PT Astra Serif" w:cs="Tahoma"/>
            <w:color w:val="0000FF"/>
            <w:sz w:val="24"/>
            <w:szCs w:val="24"/>
            <w:u w:val="single"/>
            <w:lang w:eastAsia="ru-RU"/>
          </w:rPr>
          <w:t>статьей 101</w:t>
        </w:r>
      </w:hyperlink>
      <w:r w:rsidRPr="00090C78">
        <w:rPr>
          <w:rFonts w:ascii="PT Astra Serif" w:eastAsia="Times New Roman" w:hAnsi="PT Astra Serif" w:cs="Tahoma"/>
          <w:color w:val="000000"/>
          <w:sz w:val="24"/>
          <w:szCs w:val="24"/>
          <w:lang w:eastAsia="ru-RU"/>
        </w:rPr>
        <w:t> Закона об образовании, </w:t>
      </w:r>
      <w:hyperlink r:id="rId6" w:anchor="dst29" w:history="1">
        <w:r w:rsidRPr="00090C78">
          <w:rPr>
            <w:rFonts w:ascii="PT Astra Serif" w:eastAsia="Times New Roman" w:hAnsi="PT Astra Serif" w:cs="Tahoma"/>
            <w:color w:val="0000FF"/>
            <w:sz w:val="24"/>
            <w:szCs w:val="24"/>
            <w:u w:val="single"/>
            <w:lang w:eastAsia="ru-RU"/>
          </w:rPr>
          <w:t>частью 6 статьи 4</w:t>
        </w:r>
      </w:hyperlink>
      <w:r w:rsidRPr="00090C78">
        <w:rPr>
          <w:rFonts w:ascii="PT Astra Serif" w:eastAsia="Times New Roman" w:hAnsi="PT Astra Serif" w:cs="Tahoma"/>
          <w:color w:val="000000"/>
          <w:sz w:val="24"/>
          <w:szCs w:val="24"/>
          <w:lang w:eastAsia="ru-RU"/>
        </w:rPr>
        <w:t> Федерального закона от 3 ноября 2006 г. N 174-ФЗ "Об автономных учреждениях" (для Организаций, являющихся автономными учреждениями), </w:t>
      </w:r>
      <w:hyperlink r:id="rId7" w:anchor="dst224" w:history="1">
        <w:r w:rsidRPr="00090C78">
          <w:rPr>
            <w:rFonts w:ascii="PT Astra Serif" w:eastAsia="Times New Roman" w:hAnsi="PT Astra Serif" w:cs="Tahoma"/>
            <w:color w:val="0000FF"/>
            <w:sz w:val="24"/>
            <w:szCs w:val="24"/>
            <w:u w:val="single"/>
            <w:lang w:eastAsia="ru-RU"/>
          </w:rPr>
          <w:t>пунктом 4 статьи 9.2</w:t>
        </w:r>
      </w:hyperlink>
      <w:r w:rsidRPr="00090C78">
        <w:rPr>
          <w:rFonts w:ascii="PT Astra Serif" w:eastAsia="Times New Roman" w:hAnsi="PT Astra Serif" w:cs="Tahoma"/>
          <w:color w:val="000000"/>
          <w:sz w:val="24"/>
          <w:szCs w:val="24"/>
          <w:lang w:eastAsia="ru-RU"/>
        </w:rPr>
        <w:t> Федерального закона от 12 января 1996 г. N 7-ФЗ "О некоммерческих организациях" (далее - Закон о некоммерческих организациях) (для Организаций, являющихся бюджетными учреждениями) и регулируется</w:t>
      </w:r>
      <w:proofErr w:type="gramEnd"/>
      <w:r w:rsidRPr="00090C78">
        <w:rPr>
          <w:rFonts w:ascii="PT Astra Serif" w:eastAsia="Times New Roman" w:hAnsi="PT Astra Serif" w:cs="Tahoma"/>
          <w:color w:val="000000"/>
          <w:sz w:val="24"/>
          <w:szCs w:val="24"/>
          <w:lang w:eastAsia="ru-RU"/>
        </w:rPr>
        <w:t> </w:t>
      </w:r>
      <w:hyperlink r:id="rId8" w:anchor="dst100014" w:history="1">
        <w:r w:rsidRPr="00090C78">
          <w:rPr>
            <w:rFonts w:ascii="PT Astra Serif" w:eastAsia="Times New Roman" w:hAnsi="PT Astra Serif" w:cs="Tahoma"/>
            <w:color w:val="0000FF"/>
            <w:sz w:val="24"/>
            <w:szCs w:val="24"/>
            <w:u w:val="single"/>
            <w:lang w:eastAsia="ru-RU"/>
          </w:rPr>
          <w:t>Правилами</w:t>
        </w:r>
      </w:hyperlink>
      <w:r w:rsidRPr="00090C78">
        <w:rPr>
          <w:rFonts w:ascii="PT Astra Serif" w:eastAsia="Times New Roman" w:hAnsi="PT Astra Serif" w:cs="Tahoma"/>
          <w:color w:val="000000"/>
          <w:sz w:val="24"/>
          <w:szCs w:val="24"/>
          <w:lang w:eastAsia="ru-RU"/>
        </w:rPr>
        <w:t> оказания платных образовательных услуг, утвержденными постановлением Правительства Российской Федерации от 15 августа 2013 г. N 706.</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5" w:name="dst100006"/>
      <w:bookmarkEnd w:id="5"/>
      <w:r w:rsidRPr="00090C78">
        <w:rPr>
          <w:rFonts w:ascii="PT Astra Serif" w:eastAsia="Times New Roman" w:hAnsi="PT Astra Serif" w:cs="Tahoma"/>
          <w:color w:val="000000"/>
          <w:sz w:val="24"/>
          <w:szCs w:val="24"/>
          <w:lang w:eastAsia="ru-RU"/>
        </w:rPr>
        <w:t>При этом </w:t>
      </w:r>
      <w:hyperlink r:id="rId9" w:anchor="dst224" w:history="1">
        <w:r w:rsidRPr="00090C78">
          <w:rPr>
            <w:rFonts w:ascii="PT Astra Serif" w:eastAsia="Times New Roman" w:hAnsi="PT Astra Serif" w:cs="Tahoma"/>
            <w:color w:val="0000FF"/>
            <w:sz w:val="24"/>
            <w:szCs w:val="24"/>
            <w:u w:val="single"/>
            <w:lang w:eastAsia="ru-RU"/>
          </w:rPr>
          <w:t>пунктом 4 статьи 9.2</w:t>
        </w:r>
      </w:hyperlink>
      <w:r w:rsidRPr="00090C78">
        <w:rPr>
          <w:rFonts w:ascii="PT Astra Serif" w:eastAsia="Times New Roman" w:hAnsi="PT Astra Serif" w:cs="Tahoma"/>
          <w:color w:val="000000"/>
          <w:sz w:val="24"/>
          <w:szCs w:val="24"/>
          <w:lang w:eastAsia="ru-RU"/>
        </w:rPr>
        <w:t> Закона о некоммерческих организациях предусмотрено установление органом, осуществляющим функции и полномочия учредителя Организации, являющейся бюджетным учреждением, порядка определения платы за оказание указанных услуг.</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6" w:name="dst100007"/>
      <w:bookmarkEnd w:id="6"/>
      <w:proofErr w:type="gramStart"/>
      <w:r w:rsidRPr="00090C78">
        <w:rPr>
          <w:rFonts w:ascii="PT Astra Serif" w:eastAsia="Times New Roman" w:hAnsi="PT Astra Serif" w:cs="Tahoma"/>
          <w:color w:val="000000"/>
          <w:sz w:val="24"/>
          <w:szCs w:val="24"/>
          <w:lang w:eastAsia="ru-RU"/>
        </w:rPr>
        <w:t xml:space="preserve">В свою очередь до издания приказа Министерства науки и высшего образования Российской Федерации, касающегося порядка определения платы для физических и юридических лиц за услуги (работы), относящиеся к основным видам деятельности федеральных бюджетных учреждений, находящихся в ведении </w:t>
      </w:r>
      <w:proofErr w:type="spellStart"/>
      <w:r w:rsidRPr="00090C78">
        <w:rPr>
          <w:rFonts w:ascii="PT Astra Serif" w:eastAsia="Times New Roman" w:hAnsi="PT Astra Serif" w:cs="Tahoma"/>
          <w:color w:val="000000"/>
          <w:sz w:val="24"/>
          <w:szCs w:val="24"/>
          <w:lang w:eastAsia="ru-RU"/>
        </w:rPr>
        <w:t>Минобрнауки</w:t>
      </w:r>
      <w:proofErr w:type="spellEnd"/>
      <w:r w:rsidRPr="00090C78">
        <w:rPr>
          <w:rFonts w:ascii="PT Astra Serif" w:eastAsia="Times New Roman" w:hAnsi="PT Astra Serif" w:cs="Tahoma"/>
          <w:color w:val="000000"/>
          <w:sz w:val="24"/>
          <w:szCs w:val="24"/>
          <w:lang w:eastAsia="ru-RU"/>
        </w:rPr>
        <w:t xml:space="preserve"> России, при установлении стоимости обучения для граждан, поступающих на первый курс, Организациям, являющимся бюджетными учреждениями, следует руководствоваться </w:t>
      </w:r>
      <w:hyperlink r:id="rId10" w:anchor="dst100011" w:history="1">
        <w:r w:rsidRPr="00090C78">
          <w:rPr>
            <w:rFonts w:ascii="PT Astra Serif" w:eastAsia="Times New Roman" w:hAnsi="PT Astra Serif" w:cs="Tahoma"/>
            <w:color w:val="0000FF"/>
            <w:sz w:val="24"/>
            <w:szCs w:val="24"/>
            <w:u w:val="single"/>
            <w:lang w:eastAsia="ru-RU"/>
          </w:rPr>
          <w:t>Порядком</w:t>
        </w:r>
      </w:hyperlink>
      <w:r w:rsidRPr="00090C78">
        <w:rPr>
          <w:rFonts w:ascii="PT Astra Serif" w:eastAsia="Times New Roman" w:hAnsi="PT Astra Serif" w:cs="Tahoma"/>
          <w:color w:val="000000"/>
          <w:sz w:val="24"/>
          <w:szCs w:val="24"/>
          <w:lang w:eastAsia="ru-RU"/>
        </w:rPr>
        <w:t> определения платы для физических и</w:t>
      </w:r>
      <w:proofErr w:type="gramEnd"/>
      <w:r w:rsidRPr="00090C78">
        <w:rPr>
          <w:rFonts w:ascii="PT Astra Serif" w:eastAsia="Times New Roman" w:hAnsi="PT Astra Serif" w:cs="Tahoma"/>
          <w:color w:val="000000"/>
          <w:sz w:val="24"/>
          <w:szCs w:val="24"/>
          <w:lang w:eastAsia="ru-RU"/>
        </w:rPr>
        <w:t xml:space="preserve"> </w:t>
      </w:r>
      <w:proofErr w:type="gramStart"/>
      <w:r w:rsidRPr="00090C78">
        <w:rPr>
          <w:rFonts w:ascii="PT Astra Serif" w:eastAsia="Times New Roman" w:hAnsi="PT Astra Serif" w:cs="Tahoma"/>
          <w:color w:val="000000"/>
          <w:sz w:val="24"/>
          <w:szCs w:val="24"/>
          <w:lang w:eastAsia="ru-RU"/>
        </w:rPr>
        <w:t>юридических лиц за услуги (работы), относящиеся к основным видам деятельности федеральных бюджетных учреждений, находящихся в ведении Министерства образования и науки Российской Федерации, оказываемые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утвержденным приказом Министерства образования и науки Российской Федерации от 20 декабря 2010 г. N 1898 (зарегистрирован Министерством юстиции Российской Федерации</w:t>
      </w:r>
      <w:proofErr w:type="gramEnd"/>
      <w:r w:rsidRPr="00090C78">
        <w:rPr>
          <w:rFonts w:ascii="PT Astra Serif" w:eastAsia="Times New Roman" w:hAnsi="PT Astra Serif" w:cs="Tahoma"/>
          <w:color w:val="000000"/>
          <w:sz w:val="24"/>
          <w:szCs w:val="24"/>
          <w:lang w:eastAsia="ru-RU"/>
        </w:rPr>
        <w:t xml:space="preserve"> 30 декабря 2010 г., регистрационный N 19465 (далее - Порядок определения платы).</w:t>
      </w:r>
    </w:p>
    <w:bookmarkStart w:id="7" w:name="dst100008"/>
    <w:bookmarkEnd w:id="7"/>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r w:rsidRPr="00090C78">
        <w:rPr>
          <w:rFonts w:ascii="PT Astra Serif" w:eastAsia="Times New Roman" w:hAnsi="PT Astra Serif" w:cs="Tahoma"/>
          <w:color w:val="000000"/>
          <w:sz w:val="24"/>
          <w:szCs w:val="24"/>
          <w:lang w:eastAsia="ru-RU"/>
        </w:rPr>
        <w:fldChar w:fldCharType="begin"/>
      </w:r>
      <w:r w:rsidRPr="00090C78">
        <w:rPr>
          <w:rFonts w:ascii="PT Astra Serif" w:eastAsia="Times New Roman" w:hAnsi="PT Astra Serif" w:cs="Tahoma"/>
          <w:color w:val="000000"/>
          <w:sz w:val="24"/>
          <w:szCs w:val="24"/>
          <w:lang w:eastAsia="ru-RU"/>
        </w:rPr>
        <w:instrText xml:space="preserve"> HYPERLINK "http://www.consultant.ru/document/cons_doc_LAW_218125/cc012311be7794696cd5fa7c973f3558a44639f9/" \l "dst19" </w:instrText>
      </w:r>
      <w:r w:rsidRPr="00090C78">
        <w:rPr>
          <w:rFonts w:ascii="PT Astra Serif" w:eastAsia="Times New Roman" w:hAnsi="PT Astra Serif" w:cs="Tahoma"/>
          <w:color w:val="000000"/>
          <w:sz w:val="24"/>
          <w:szCs w:val="24"/>
          <w:lang w:eastAsia="ru-RU"/>
        </w:rPr>
        <w:fldChar w:fldCharType="separate"/>
      </w:r>
      <w:proofErr w:type="gramStart"/>
      <w:r w:rsidRPr="00090C78">
        <w:rPr>
          <w:rFonts w:ascii="PT Astra Serif" w:eastAsia="Times New Roman" w:hAnsi="PT Astra Serif" w:cs="Tahoma"/>
          <w:color w:val="0000FF"/>
          <w:sz w:val="24"/>
          <w:szCs w:val="24"/>
          <w:u w:val="single"/>
          <w:lang w:eastAsia="ru-RU"/>
        </w:rPr>
        <w:t>Пунктом 6</w:t>
      </w:r>
      <w:r w:rsidRPr="00090C78">
        <w:rPr>
          <w:rFonts w:ascii="PT Astra Serif" w:eastAsia="Times New Roman" w:hAnsi="PT Astra Serif" w:cs="Tahoma"/>
          <w:color w:val="000000"/>
          <w:sz w:val="24"/>
          <w:szCs w:val="24"/>
          <w:lang w:eastAsia="ru-RU"/>
        </w:rPr>
        <w:fldChar w:fldCharType="end"/>
      </w:r>
      <w:r w:rsidRPr="00090C78">
        <w:rPr>
          <w:rFonts w:ascii="PT Astra Serif" w:eastAsia="Times New Roman" w:hAnsi="PT Astra Serif" w:cs="Tahoma"/>
          <w:color w:val="000000"/>
          <w:sz w:val="24"/>
          <w:szCs w:val="24"/>
          <w:lang w:eastAsia="ru-RU"/>
        </w:rPr>
        <w:t> Порядка определения платы установлено, что размер платы в расчете на единицу оказания платных услуг не может быть ниже величины нормативных затрат на оказание аналогичной государственной услуги в отношении контингента, принимаемого на обучение на соответствующий учебный год, определенных в том числе с учетом формы обучения, а также коэффициентов выравнивания, применяемых Министерством в соответствии с Положением о формировании государственного задания</w:t>
      </w:r>
      <w:proofErr w:type="gramEnd"/>
      <w:r w:rsidRPr="00090C78">
        <w:rPr>
          <w:rFonts w:ascii="PT Astra Serif" w:eastAsia="Times New Roman" w:hAnsi="PT Astra Serif" w:cs="Tahoma"/>
          <w:color w:val="000000"/>
          <w:sz w:val="24"/>
          <w:szCs w:val="24"/>
          <w:lang w:eastAsia="ru-RU"/>
        </w:rPr>
        <w:t xml:space="preserve">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утвержденным постановлением Правительства Российской Федерации от 26 июня 2015 года N 640. </w:t>
      </w:r>
      <w:proofErr w:type="gramStart"/>
      <w:r w:rsidRPr="00090C78">
        <w:rPr>
          <w:rFonts w:ascii="PT Astra Serif" w:eastAsia="Times New Roman" w:hAnsi="PT Astra Serif" w:cs="Tahoma"/>
          <w:color w:val="000000"/>
          <w:sz w:val="24"/>
          <w:szCs w:val="24"/>
          <w:lang w:eastAsia="ru-RU"/>
        </w:rPr>
        <w:t>Также </w:t>
      </w:r>
      <w:hyperlink r:id="rId11" w:anchor="dst9" w:history="1">
        <w:r w:rsidRPr="00090C78">
          <w:rPr>
            <w:rFonts w:ascii="PT Astra Serif" w:eastAsia="Times New Roman" w:hAnsi="PT Astra Serif" w:cs="Tahoma"/>
            <w:color w:val="0000FF"/>
            <w:sz w:val="24"/>
            <w:szCs w:val="24"/>
            <w:u w:val="single"/>
            <w:lang w:eastAsia="ru-RU"/>
          </w:rPr>
          <w:t>Порядком</w:t>
        </w:r>
      </w:hyperlink>
      <w:r w:rsidRPr="00090C78">
        <w:rPr>
          <w:rFonts w:ascii="PT Astra Serif" w:eastAsia="Times New Roman" w:hAnsi="PT Astra Serif" w:cs="Tahoma"/>
          <w:color w:val="000000"/>
          <w:sz w:val="24"/>
          <w:szCs w:val="24"/>
          <w:lang w:eastAsia="ru-RU"/>
        </w:rPr>
        <w:t> определения платы предусмотрено, что Организации, являющиеся бюджетными учреждениями, самостоятельно определяют возможность оказания платных услуг, исходя из необходимости обеспечения одинаковых условий при оказании одних и тех же платных услуг и услуг, осуществляемых в рамках установленного государственного задания, с учетом комплексных характеристик образовательной деятельности и подготовки обучающегося (качества образования), предусмотренных федеральными государственными образовательными стандартами и образовательными стандартами.</w:t>
      </w:r>
      <w:proofErr w:type="gramEnd"/>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8" w:name="dst100009"/>
      <w:bookmarkEnd w:id="8"/>
      <w:r w:rsidRPr="00090C78">
        <w:rPr>
          <w:rFonts w:ascii="PT Astra Serif" w:eastAsia="Times New Roman" w:hAnsi="PT Astra Serif" w:cs="Tahoma"/>
          <w:color w:val="000000"/>
          <w:sz w:val="24"/>
          <w:szCs w:val="24"/>
          <w:lang w:eastAsia="ru-RU"/>
        </w:rPr>
        <w:lastRenderedPageBreak/>
        <w:t>Вместе с тем Организации в соответствии с </w:t>
      </w:r>
      <w:hyperlink r:id="rId12" w:anchor="dst100748" w:history="1">
        <w:r w:rsidRPr="00090C78">
          <w:rPr>
            <w:rFonts w:ascii="PT Astra Serif" w:eastAsia="Times New Roman" w:hAnsi="PT Astra Serif" w:cs="Tahoma"/>
            <w:color w:val="0000FF"/>
            <w:sz w:val="24"/>
            <w:szCs w:val="24"/>
            <w:u w:val="single"/>
            <w:lang w:eastAsia="ru-RU"/>
          </w:rPr>
          <w:t>частью 5 статьи 54</w:t>
        </w:r>
      </w:hyperlink>
      <w:r w:rsidRPr="00090C78">
        <w:rPr>
          <w:rFonts w:ascii="PT Astra Serif" w:eastAsia="Times New Roman" w:hAnsi="PT Astra Serif" w:cs="Tahoma"/>
          <w:color w:val="000000"/>
          <w:sz w:val="24"/>
          <w:szCs w:val="24"/>
          <w:lang w:eastAsia="ru-RU"/>
        </w:rPr>
        <w:t> Закона об образовании и </w:t>
      </w:r>
      <w:hyperlink r:id="rId13" w:anchor="dst16" w:history="1">
        <w:r w:rsidRPr="00090C78">
          <w:rPr>
            <w:rFonts w:ascii="PT Astra Serif" w:eastAsia="Times New Roman" w:hAnsi="PT Astra Serif" w:cs="Tahoma"/>
            <w:color w:val="0000FF"/>
            <w:sz w:val="24"/>
            <w:szCs w:val="24"/>
            <w:u w:val="single"/>
            <w:lang w:eastAsia="ru-RU"/>
          </w:rPr>
          <w:t>пунктом 9</w:t>
        </w:r>
      </w:hyperlink>
      <w:r w:rsidRPr="00090C78">
        <w:rPr>
          <w:rFonts w:ascii="PT Astra Serif" w:eastAsia="Times New Roman" w:hAnsi="PT Astra Serif" w:cs="Tahoma"/>
          <w:color w:val="000000"/>
          <w:sz w:val="24"/>
          <w:szCs w:val="24"/>
          <w:lang w:eastAsia="ru-RU"/>
        </w:rPr>
        <w:t> Порядка определения платы вправе снизить стоимость платных услуг по договору об оказании платных услуг (далее - Договор) с учетом покрытия недостающей стоимости платных услуг за счет собственных средств. Основания и порядок снижения стоимости платных услуг устанавливается локальным нормативным актом Организации и доводится до сведения физического и (или) юридического лица, имеющего намерение заказать либо заказывающего платные услуги для себя или иных лиц на основании Договора, и (или) обучающегося.</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9" w:name="dst100010"/>
      <w:bookmarkEnd w:id="9"/>
      <w:r w:rsidRPr="00090C78">
        <w:rPr>
          <w:rFonts w:ascii="PT Astra Serif" w:eastAsia="Times New Roman" w:hAnsi="PT Astra Serif" w:cs="Tahoma"/>
          <w:color w:val="000000"/>
          <w:sz w:val="24"/>
          <w:szCs w:val="24"/>
          <w:lang w:eastAsia="ru-RU"/>
        </w:rPr>
        <w:t>Обращаем внимание, что недостаточное финансовое обеспечение реализации образовательной программы приводит к возникновению дефицита средств у Организации и, как следствие, снижению качества оказания образовательных услуг.</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10" w:name="dst100011"/>
      <w:bookmarkEnd w:id="10"/>
      <w:proofErr w:type="gramStart"/>
      <w:r w:rsidRPr="00090C78">
        <w:rPr>
          <w:rFonts w:ascii="PT Astra Serif" w:eastAsia="Times New Roman" w:hAnsi="PT Astra Serif" w:cs="Tahoma"/>
          <w:color w:val="000000"/>
          <w:sz w:val="24"/>
          <w:szCs w:val="24"/>
          <w:lang w:eastAsia="ru-RU"/>
        </w:rPr>
        <w:t>Таким образом, для граждан определен минимальный допустимый размер платы за обучение, необходимый для качественного оказания образовательной услуги, при этом законодательством Российской Федерации закреплена автономия образовательных организаций в установлении стоимости платных услуг с учетом указанных выше требований законодательства, а также предусмотрена возможность снижения стоимости обучения с учетом покрытия недостающей стоимости платных услуг за счет собственных средств Организации.</w:t>
      </w:r>
      <w:proofErr w:type="gramEnd"/>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11" w:name="dst100012"/>
      <w:bookmarkEnd w:id="11"/>
      <w:r w:rsidRPr="00090C78">
        <w:rPr>
          <w:rFonts w:ascii="PT Astra Serif" w:eastAsia="Times New Roman" w:hAnsi="PT Astra Serif" w:cs="Tahoma"/>
          <w:color w:val="000000"/>
          <w:sz w:val="24"/>
          <w:szCs w:val="24"/>
          <w:lang w:eastAsia="ru-RU"/>
        </w:rPr>
        <w:t>В соответствии с </w:t>
      </w:r>
      <w:hyperlink r:id="rId14" w:anchor="dst100746" w:history="1">
        <w:r w:rsidRPr="00090C78">
          <w:rPr>
            <w:rFonts w:ascii="PT Astra Serif" w:eastAsia="Times New Roman" w:hAnsi="PT Astra Serif" w:cs="Tahoma"/>
            <w:color w:val="0000FF"/>
            <w:sz w:val="24"/>
            <w:szCs w:val="24"/>
            <w:u w:val="single"/>
            <w:lang w:eastAsia="ru-RU"/>
          </w:rPr>
          <w:t>частью 3 статьи 54</w:t>
        </w:r>
      </w:hyperlink>
      <w:r w:rsidRPr="00090C78">
        <w:rPr>
          <w:rFonts w:ascii="PT Astra Serif" w:eastAsia="Times New Roman" w:hAnsi="PT Astra Serif" w:cs="Tahoma"/>
          <w:color w:val="000000"/>
          <w:sz w:val="24"/>
          <w:szCs w:val="24"/>
          <w:lang w:eastAsia="ru-RU"/>
        </w:rPr>
        <w:t> Закона об образовании при приеме на обучение за счет средств физического и (или) юридического лица заключается Договор, в котором указывается полная стоимость платных услуг и порядок их оплаты. Полная стоимость платной услуги отражает исчерпывающую сумму на весь срок обучения, которую заказчик должен заплатить исполнителю за оказание платной услуги (услуг), предусмотренной договором. Указание полной стоимости платной услуги исключает возможность устанавливать отдельную дополнительную плату за какие-либо составляющие платной услуги, оказание которой является предметом заключенного договора.</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12" w:name="dst100013"/>
      <w:bookmarkEnd w:id="12"/>
      <w:proofErr w:type="gramStart"/>
      <w:r w:rsidRPr="00090C78">
        <w:rPr>
          <w:rFonts w:ascii="PT Astra Serif" w:eastAsia="Times New Roman" w:hAnsi="PT Astra Serif" w:cs="Tahoma"/>
          <w:color w:val="000000"/>
          <w:sz w:val="24"/>
          <w:szCs w:val="24"/>
          <w:lang w:eastAsia="ru-RU"/>
        </w:rPr>
        <w:t>Договор между гражданином и учреждением должен соответствовать положениям </w:t>
      </w:r>
      <w:hyperlink r:id="rId15" w:anchor="dst0" w:history="1">
        <w:r w:rsidRPr="00090C78">
          <w:rPr>
            <w:rFonts w:ascii="PT Astra Serif" w:eastAsia="Times New Roman" w:hAnsi="PT Astra Serif" w:cs="Tahoma"/>
            <w:color w:val="0000FF"/>
            <w:sz w:val="24"/>
            <w:szCs w:val="24"/>
            <w:u w:val="single"/>
            <w:lang w:eastAsia="ru-RU"/>
          </w:rPr>
          <w:t>Конституции</w:t>
        </w:r>
      </w:hyperlink>
      <w:r w:rsidRPr="00090C78">
        <w:rPr>
          <w:rFonts w:ascii="PT Astra Serif" w:eastAsia="Times New Roman" w:hAnsi="PT Astra Serif" w:cs="Tahoma"/>
          <w:color w:val="000000"/>
          <w:sz w:val="24"/>
          <w:szCs w:val="24"/>
          <w:lang w:eastAsia="ru-RU"/>
        </w:rPr>
        <w:t> Российской Федерации, Гражданского </w:t>
      </w:r>
      <w:hyperlink r:id="rId16" w:anchor="dst0" w:history="1">
        <w:r w:rsidRPr="00090C78">
          <w:rPr>
            <w:rFonts w:ascii="PT Astra Serif" w:eastAsia="Times New Roman" w:hAnsi="PT Astra Serif" w:cs="Tahoma"/>
            <w:color w:val="0000FF"/>
            <w:sz w:val="24"/>
            <w:szCs w:val="24"/>
            <w:u w:val="single"/>
            <w:lang w:eastAsia="ru-RU"/>
          </w:rPr>
          <w:t>кодекса</w:t>
        </w:r>
      </w:hyperlink>
      <w:r w:rsidRPr="00090C78">
        <w:rPr>
          <w:rFonts w:ascii="PT Astra Serif" w:eastAsia="Times New Roman" w:hAnsi="PT Astra Serif" w:cs="Tahoma"/>
          <w:color w:val="000000"/>
          <w:sz w:val="24"/>
          <w:szCs w:val="24"/>
          <w:lang w:eastAsia="ru-RU"/>
        </w:rPr>
        <w:t> Российской Федерации (далее - ГК РФ) о возмездных договорах на оказание услуг (</w:t>
      </w:r>
      <w:hyperlink r:id="rId17" w:anchor="dst101326" w:history="1">
        <w:r w:rsidRPr="00090C78">
          <w:rPr>
            <w:rFonts w:ascii="PT Astra Serif" w:eastAsia="Times New Roman" w:hAnsi="PT Astra Serif" w:cs="Tahoma"/>
            <w:color w:val="0000FF"/>
            <w:sz w:val="24"/>
            <w:szCs w:val="24"/>
            <w:u w:val="single"/>
            <w:lang w:eastAsia="ru-RU"/>
          </w:rPr>
          <w:t>глава 39</w:t>
        </w:r>
      </w:hyperlink>
      <w:r w:rsidRPr="00090C78">
        <w:rPr>
          <w:rFonts w:ascii="PT Astra Serif" w:eastAsia="Times New Roman" w:hAnsi="PT Astra Serif" w:cs="Tahoma"/>
          <w:color w:val="000000"/>
          <w:sz w:val="24"/>
          <w:szCs w:val="24"/>
          <w:lang w:eastAsia="ru-RU"/>
        </w:rPr>
        <w:t> ГК РФ), </w:t>
      </w:r>
      <w:hyperlink r:id="rId18" w:anchor="dst0" w:history="1">
        <w:r w:rsidRPr="00090C78">
          <w:rPr>
            <w:rFonts w:ascii="PT Astra Serif" w:eastAsia="Times New Roman" w:hAnsi="PT Astra Serif" w:cs="Tahoma"/>
            <w:color w:val="0000FF"/>
            <w:sz w:val="24"/>
            <w:szCs w:val="24"/>
            <w:u w:val="single"/>
            <w:lang w:eastAsia="ru-RU"/>
          </w:rPr>
          <w:t>Закону</w:t>
        </w:r>
      </w:hyperlink>
      <w:r w:rsidRPr="00090C78">
        <w:rPr>
          <w:rFonts w:ascii="PT Astra Serif" w:eastAsia="Times New Roman" w:hAnsi="PT Astra Serif" w:cs="Tahoma"/>
          <w:color w:val="000000"/>
          <w:sz w:val="24"/>
          <w:szCs w:val="24"/>
          <w:lang w:eastAsia="ru-RU"/>
        </w:rPr>
        <w:t> об образовании и </w:t>
      </w:r>
      <w:hyperlink r:id="rId19" w:anchor="dst0" w:history="1">
        <w:r w:rsidRPr="00090C78">
          <w:rPr>
            <w:rFonts w:ascii="PT Astra Serif" w:eastAsia="Times New Roman" w:hAnsi="PT Astra Serif" w:cs="Tahoma"/>
            <w:color w:val="0000FF"/>
            <w:sz w:val="24"/>
            <w:szCs w:val="24"/>
            <w:u w:val="single"/>
            <w:lang w:eastAsia="ru-RU"/>
          </w:rPr>
          <w:t>Закону</w:t>
        </w:r>
      </w:hyperlink>
      <w:r w:rsidRPr="00090C78">
        <w:rPr>
          <w:rFonts w:ascii="PT Astra Serif" w:eastAsia="Times New Roman" w:hAnsi="PT Astra Serif" w:cs="Tahoma"/>
          <w:color w:val="000000"/>
          <w:sz w:val="24"/>
          <w:szCs w:val="24"/>
          <w:lang w:eastAsia="ru-RU"/>
        </w:rPr>
        <w:t> Российской Федерации от 7 февраля 1992 г. N 2300-1 "О защите прав потребителей" (далее - Закон о защите прав потребителей).</w:t>
      </w:r>
      <w:proofErr w:type="gramEnd"/>
      <w:r w:rsidRPr="00090C78">
        <w:rPr>
          <w:rFonts w:ascii="PT Astra Serif" w:eastAsia="Times New Roman" w:hAnsi="PT Astra Serif" w:cs="Tahoma"/>
          <w:color w:val="000000"/>
          <w:sz w:val="24"/>
          <w:szCs w:val="24"/>
          <w:lang w:eastAsia="ru-RU"/>
        </w:rPr>
        <w:t xml:space="preserve"> При этом </w:t>
      </w:r>
      <w:hyperlink r:id="rId20" w:anchor="dst0" w:history="1">
        <w:r w:rsidRPr="00090C78">
          <w:rPr>
            <w:rFonts w:ascii="PT Astra Serif" w:eastAsia="Times New Roman" w:hAnsi="PT Astra Serif" w:cs="Tahoma"/>
            <w:color w:val="0000FF"/>
            <w:sz w:val="24"/>
            <w:szCs w:val="24"/>
            <w:u w:val="single"/>
            <w:lang w:eastAsia="ru-RU"/>
          </w:rPr>
          <w:t>Законом</w:t>
        </w:r>
      </w:hyperlink>
      <w:r w:rsidRPr="00090C78">
        <w:rPr>
          <w:rFonts w:ascii="PT Astra Serif" w:eastAsia="Times New Roman" w:hAnsi="PT Astra Serif" w:cs="Tahoma"/>
          <w:color w:val="000000"/>
          <w:sz w:val="24"/>
          <w:szCs w:val="24"/>
          <w:lang w:eastAsia="ru-RU"/>
        </w:rPr>
        <w:t> о защите прав потребителей гражданину гарантирована защита его прав на получение необходимой и достоверной информации об исполнителе и оказываемых услугах, на надлежащее качество услуг, на соответствие условий договора требованиям законодательства Российской Федерации, на восстановление его нарушенных прав.</w:t>
      </w:r>
    </w:p>
    <w:bookmarkStart w:id="13" w:name="dst100014"/>
    <w:bookmarkEnd w:id="13"/>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r w:rsidRPr="00090C78">
        <w:rPr>
          <w:rFonts w:ascii="PT Astra Serif" w:eastAsia="Times New Roman" w:hAnsi="PT Astra Serif" w:cs="Tahoma"/>
          <w:color w:val="000000"/>
          <w:sz w:val="24"/>
          <w:szCs w:val="24"/>
          <w:lang w:eastAsia="ru-RU"/>
        </w:rPr>
        <w:fldChar w:fldCharType="begin"/>
      </w:r>
      <w:r w:rsidRPr="00090C78">
        <w:rPr>
          <w:rFonts w:ascii="PT Astra Serif" w:eastAsia="Times New Roman" w:hAnsi="PT Astra Serif" w:cs="Tahoma"/>
          <w:color w:val="000000"/>
          <w:sz w:val="24"/>
          <w:szCs w:val="24"/>
          <w:lang w:eastAsia="ru-RU"/>
        </w:rPr>
        <w:instrText xml:space="preserve"> HYPERLINK "http://www.consultant.ru/document/cons_doc_LAW_314380/08aac5c6472189568b313849e2854d4ff51e97b4/" \l "dst100746" </w:instrText>
      </w:r>
      <w:r w:rsidRPr="00090C78">
        <w:rPr>
          <w:rFonts w:ascii="PT Astra Serif" w:eastAsia="Times New Roman" w:hAnsi="PT Astra Serif" w:cs="Tahoma"/>
          <w:color w:val="000000"/>
          <w:sz w:val="24"/>
          <w:szCs w:val="24"/>
          <w:lang w:eastAsia="ru-RU"/>
        </w:rPr>
        <w:fldChar w:fldCharType="separate"/>
      </w:r>
      <w:r w:rsidRPr="00090C78">
        <w:rPr>
          <w:rFonts w:ascii="PT Astra Serif" w:eastAsia="Times New Roman" w:hAnsi="PT Astra Serif" w:cs="Tahoma"/>
          <w:color w:val="0000FF"/>
          <w:sz w:val="24"/>
          <w:szCs w:val="24"/>
          <w:u w:val="single"/>
          <w:lang w:eastAsia="ru-RU"/>
        </w:rPr>
        <w:t>Частью 3 статьи 54</w:t>
      </w:r>
      <w:r w:rsidRPr="00090C78">
        <w:rPr>
          <w:rFonts w:ascii="PT Astra Serif" w:eastAsia="Times New Roman" w:hAnsi="PT Astra Serif" w:cs="Tahoma"/>
          <w:color w:val="000000"/>
          <w:sz w:val="24"/>
          <w:szCs w:val="24"/>
          <w:lang w:eastAsia="ru-RU"/>
        </w:rPr>
        <w:fldChar w:fldCharType="end"/>
      </w:r>
      <w:r w:rsidRPr="00090C78">
        <w:rPr>
          <w:rFonts w:ascii="PT Astra Serif" w:eastAsia="Times New Roman" w:hAnsi="PT Astra Serif" w:cs="Tahoma"/>
          <w:color w:val="000000"/>
          <w:sz w:val="24"/>
          <w:szCs w:val="24"/>
          <w:lang w:eastAsia="ru-RU"/>
        </w:rPr>
        <w:t> Закона об образовании определено, что увеличение стоимости платных услуг после заключения договора не допускается, за исключением увеличения стоимости платных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14" w:name="dst100015"/>
      <w:bookmarkEnd w:id="14"/>
      <w:r w:rsidRPr="00090C78">
        <w:rPr>
          <w:rFonts w:ascii="PT Astra Serif" w:eastAsia="Times New Roman" w:hAnsi="PT Astra Serif" w:cs="Tahoma"/>
          <w:color w:val="000000"/>
          <w:sz w:val="24"/>
          <w:szCs w:val="24"/>
          <w:lang w:eastAsia="ru-RU"/>
        </w:rPr>
        <w:t>Дополнительно сообщаем, что при внесении изменений в федеральный закон о федеральном бюджете на очередной финансовый год и плановый период в части изменения уровня инфляции, в текущем финансовом году повторное применение вновь установленного уровня инфляции по уже заключенным договорам не допускается.</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15" w:name="dst100016"/>
      <w:bookmarkEnd w:id="15"/>
      <w:r w:rsidRPr="00090C78">
        <w:rPr>
          <w:rFonts w:ascii="PT Astra Serif" w:eastAsia="Times New Roman" w:hAnsi="PT Astra Serif" w:cs="Tahoma"/>
          <w:color w:val="000000"/>
          <w:sz w:val="24"/>
          <w:szCs w:val="24"/>
          <w:lang w:eastAsia="ru-RU"/>
        </w:rPr>
        <w:t>Следовательно, в соответствии с действующим законодательством Российской Федерации, Организации один раз в год вправе корректировать полную стоимость платной услуги (за вычетом ранее произведенной оплаты за предыдущие периоды обучения) по уже заключенным договорам с учетом уровня инфляции, предусмотренного федеральным законом о федеральном бюджете на очередной финансовый год и плановый период который:</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16" w:name="dst100017"/>
      <w:bookmarkEnd w:id="16"/>
      <w:r w:rsidRPr="00090C78">
        <w:rPr>
          <w:rFonts w:ascii="PT Astra Serif" w:eastAsia="Times New Roman" w:hAnsi="PT Astra Serif" w:cs="Tahoma"/>
          <w:color w:val="000000"/>
          <w:sz w:val="24"/>
          <w:szCs w:val="24"/>
          <w:lang w:eastAsia="ru-RU"/>
        </w:rPr>
        <w:t>в 2017 г. согласно </w:t>
      </w:r>
      <w:hyperlink r:id="rId21" w:anchor="dst319556" w:history="1">
        <w:r w:rsidRPr="00090C78">
          <w:rPr>
            <w:rFonts w:ascii="PT Astra Serif" w:eastAsia="Times New Roman" w:hAnsi="PT Astra Serif" w:cs="Tahoma"/>
            <w:color w:val="0000FF"/>
            <w:sz w:val="24"/>
            <w:szCs w:val="24"/>
            <w:u w:val="single"/>
            <w:lang w:eastAsia="ru-RU"/>
          </w:rPr>
          <w:t>пункту 1 статьи 1</w:t>
        </w:r>
      </w:hyperlink>
      <w:r w:rsidRPr="00090C78">
        <w:rPr>
          <w:rFonts w:ascii="PT Astra Serif" w:eastAsia="Times New Roman" w:hAnsi="PT Astra Serif" w:cs="Tahoma"/>
          <w:color w:val="000000"/>
          <w:sz w:val="24"/>
          <w:szCs w:val="24"/>
          <w:lang w:eastAsia="ru-RU"/>
        </w:rPr>
        <w:t> Федерального закона от 19 декабря 2016 г. N 415-ФЗ "О федеральном бюджете на 2017 год и на плановый период 2018 и 2019 годов" (в ред. от 19 декабря 2016 г.) составил 4 процента, (</w:t>
      </w:r>
      <w:proofErr w:type="gramStart"/>
      <w:r w:rsidRPr="00090C78">
        <w:rPr>
          <w:rFonts w:ascii="PT Astra Serif" w:eastAsia="Times New Roman" w:hAnsi="PT Astra Serif" w:cs="Tahoma"/>
          <w:color w:val="000000"/>
          <w:sz w:val="24"/>
          <w:szCs w:val="24"/>
          <w:lang w:eastAsia="ru-RU"/>
        </w:rPr>
        <w:t>в</w:t>
      </w:r>
      <w:proofErr w:type="gramEnd"/>
      <w:r w:rsidRPr="00090C78">
        <w:rPr>
          <w:rFonts w:ascii="PT Astra Serif" w:eastAsia="Times New Roman" w:hAnsi="PT Astra Serif" w:cs="Tahoma"/>
          <w:color w:val="000000"/>
          <w:sz w:val="24"/>
          <w:szCs w:val="24"/>
          <w:lang w:eastAsia="ru-RU"/>
        </w:rPr>
        <w:t xml:space="preserve"> ред. </w:t>
      </w:r>
      <w:proofErr w:type="gramStart"/>
      <w:r w:rsidRPr="00090C78">
        <w:rPr>
          <w:rFonts w:ascii="PT Astra Serif" w:eastAsia="Times New Roman" w:hAnsi="PT Astra Serif" w:cs="Tahoma"/>
          <w:color w:val="000000"/>
          <w:sz w:val="24"/>
          <w:szCs w:val="24"/>
          <w:lang w:eastAsia="ru-RU"/>
        </w:rPr>
        <w:t>от</w:t>
      </w:r>
      <w:proofErr w:type="gramEnd"/>
      <w:r w:rsidRPr="00090C78">
        <w:rPr>
          <w:rFonts w:ascii="PT Astra Serif" w:eastAsia="Times New Roman" w:hAnsi="PT Astra Serif" w:cs="Tahoma"/>
          <w:color w:val="000000"/>
          <w:sz w:val="24"/>
          <w:szCs w:val="24"/>
          <w:lang w:eastAsia="ru-RU"/>
        </w:rPr>
        <w:t xml:space="preserve"> 15 ноября 2017 г.) - 3,2 процента;</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17" w:name="dst100018"/>
      <w:bookmarkEnd w:id="17"/>
      <w:proofErr w:type="gramStart"/>
      <w:r w:rsidRPr="00090C78">
        <w:rPr>
          <w:rFonts w:ascii="PT Astra Serif" w:eastAsia="Times New Roman" w:hAnsi="PT Astra Serif" w:cs="Tahoma"/>
          <w:color w:val="000000"/>
          <w:sz w:val="24"/>
          <w:szCs w:val="24"/>
          <w:lang w:eastAsia="ru-RU"/>
        </w:rPr>
        <w:t>в 2018 году согласно </w:t>
      </w:r>
      <w:hyperlink r:id="rId22" w:anchor="dst278804" w:history="1">
        <w:r w:rsidRPr="00090C78">
          <w:rPr>
            <w:rFonts w:ascii="PT Astra Serif" w:eastAsia="Times New Roman" w:hAnsi="PT Astra Serif" w:cs="Tahoma"/>
            <w:color w:val="0000FF"/>
            <w:sz w:val="24"/>
            <w:szCs w:val="24"/>
            <w:u w:val="single"/>
            <w:lang w:eastAsia="ru-RU"/>
          </w:rPr>
          <w:t>пункту 1 статьи 1</w:t>
        </w:r>
      </w:hyperlink>
      <w:r w:rsidRPr="00090C78">
        <w:rPr>
          <w:rFonts w:ascii="PT Astra Serif" w:eastAsia="Times New Roman" w:hAnsi="PT Astra Serif" w:cs="Tahoma"/>
          <w:color w:val="000000"/>
          <w:sz w:val="24"/>
          <w:szCs w:val="24"/>
          <w:lang w:eastAsia="ru-RU"/>
        </w:rPr>
        <w:t> Федерального закона от 5 декабря 2017 г. N 362-ФЗ "О федеральном бюджете на 2018 год и на плановый период 2019 и 2020 годов" (в ред. от 5 декабря 2017 г.) составил 4 процента, (в ред. от 3 июля 2018 г.) - 2,8 процента, (в ред. от 30 ноября 2018 г.) - 3,4 процента;</w:t>
      </w:r>
      <w:proofErr w:type="gramEnd"/>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18" w:name="dst100019"/>
      <w:bookmarkEnd w:id="18"/>
      <w:r w:rsidRPr="00090C78">
        <w:rPr>
          <w:rFonts w:ascii="PT Astra Serif" w:eastAsia="Times New Roman" w:hAnsi="PT Astra Serif" w:cs="Tahoma"/>
          <w:color w:val="000000"/>
          <w:sz w:val="24"/>
          <w:szCs w:val="24"/>
          <w:lang w:eastAsia="ru-RU"/>
        </w:rPr>
        <w:t>в 2019 году согласно </w:t>
      </w:r>
      <w:hyperlink r:id="rId23" w:anchor="dst100009" w:history="1">
        <w:r w:rsidRPr="00090C78">
          <w:rPr>
            <w:rFonts w:ascii="PT Astra Serif" w:eastAsia="Times New Roman" w:hAnsi="PT Astra Serif" w:cs="Tahoma"/>
            <w:color w:val="0000FF"/>
            <w:sz w:val="24"/>
            <w:szCs w:val="24"/>
            <w:u w:val="single"/>
            <w:lang w:eastAsia="ru-RU"/>
          </w:rPr>
          <w:t>пункту 1 статьи 1</w:t>
        </w:r>
      </w:hyperlink>
      <w:r w:rsidRPr="00090C78">
        <w:rPr>
          <w:rFonts w:ascii="PT Astra Serif" w:eastAsia="Times New Roman" w:hAnsi="PT Astra Serif" w:cs="Tahoma"/>
          <w:color w:val="000000"/>
          <w:sz w:val="24"/>
          <w:szCs w:val="24"/>
          <w:lang w:eastAsia="ru-RU"/>
        </w:rPr>
        <w:t> Федерального закона от 29 ноября 2018 г. N 459-ФЗ "О федеральном бюджете на 2019 год и на плановый период 2020 и 2021 годов" (в ред. от 29 ноября 2018 г.) составляет 4,3 процента.</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19" w:name="dst100020"/>
      <w:bookmarkEnd w:id="19"/>
      <w:r w:rsidRPr="00090C78">
        <w:rPr>
          <w:rFonts w:ascii="PT Astra Serif" w:eastAsia="Times New Roman" w:hAnsi="PT Astra Serif" w:cs="Tahoma"/>
          <w:color w:val="000000"/>
          <w:sz w:val="24"/>
          <w:szCs w:val="24"/>
          <w:lang w:eastAsia="ru-RU"/>
        </w:rPr>
        <w:lastRenderedPageBreak/>
        <w:t>Документом, подтверждающим указанную корректировку стоимости в договоре, является дополнительное соглашение. При этом согласно </w:t>
      </w:r>
      <w:hyperlink r:id="rId24" w:anchor="dst10850" w:history="1">
        <w:r w:rsidRPr="00090C78">
          <w:rPr>
            <w:rFonts w:ascii="PT Astra Serif" w:eastAsia="Times New Roman" w:hAnsi="PT Astra Serif" w:cs="Tahoma"/>
            <w:color w:val="0000FF"/>
            <w:sz w:val="24"/>
            <w:szCs w:val="24"/>
            <w:u w:val="single"/>
            <w:lang w:eastAsia="ru-RU"/>
          </w:rPr>
          <w:t>пункту 1 статьи 452</w:t>
        </w:r>
      </w:hyperlink>
      <w:r w:rsidRPr="00090C78">
        <w:rPr>
          <w:rFonts w:ascii="PT Astra Serif" w:eastAsia="Times New Roman" w:hAnsi="PT Astra Serif" w:cs="Tahoma"/>
          <w:color w:val="000000"/>
          <w:sz w:val="24"/>
          <w:szCs w:val="24"/>
          <w:lang w:eastAsia="ru-RU"/>
        </w:rPr>
        <w:t> ГК РФ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То есть, если договор был заключен в письменной форме и его подписали две или более стороны, то и дополнительное соглашение к нему должно быть выполнено в письменной форме и подписано теми же сторонами. </w:t>
      </w:r>
      <w:hyperlink r:id="rId25" w:anchor="dst10513" w:history="1">
        <w:r w:rsidRPr="00090C78">
          <w:rPr>
            <w:rFonts w:ascii="PT Astra Serif" w:eastAsia="Times New Roman" w:hAnsi="PT Astra Serif" w:cs="Tahoma"/>
            <w:color w:val="0000FF"/>
            <w:sz w:val="24"/>
            <w:szCs w:val="24"/>
            <w:u w:val="single"/>
            <w:lang w:eastAsia="ru-RU"/>
          </w:rPr>
          <w:t>Статьей 310</w:t>
        </w:r>
      </w:hyperlink>
      <w:r w:rsidRPr="00090C78">
        <w:rPr>
          <w:rFonts w:ascii="PT Astra Serif" w:eastAsia="Times New Roman" w:hAnsi="PT Astra Serif" w:cs="Tahoma"/>
          <w:color w:val="000000"/>
          <w:sz w:val="24"/>
          <w:szCs w:val="24"/>
          <w:lang w:eastAsia="ru-RU"/>
        </w:rPr>
        <w:t> ГК РФ установлена недопустимость одностороннего изменения условий договора за исключением случаев, предусмотренных законодательством Российской Федерации.</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0" w:name="dst100021"/>
      <w:bookmarkEnd w:id="20"/>
      <w:r w:rsidRPr="00090C78">
        <w:rPr>
          <w:rFonts w:ascii="PT Astra Serif" w:eastAsia="Times New Roman" w:hAnsi="PT Astra Serif" w:cs="Tahoma"/>
          <w:color w:val="000000"/>
          <w:sz w:val="24"/>
          <w:szCs w:val="24"/>
          <w:lang w:eastAsia="ru-RU"/>
        </w:rPr>
        <w:t>В соответствии с </w:t>
      </w:r>
      <w:hyperlink r:id="rId26" w:anchor="dst102127" w:history="1">
        <w:r w:rsidRPr="00090C78">
          <w:rPr>
            <w:rFonts w:ascii="PT Astra Serif" w:eastAsia="Times New Roman" w:hAnsi="PT Astra Serif" w:cs="Tahoma"/>
            <w:color w:val="0000FF"/>
            <w:sz w:val="24"/>
            <w:szCs w:val="24"/>
            <w:u w:val="single"/>
            <w:lang w:eastAsia="ru-RU"/>
          </w:rPr>
          <w:t>пунктами 1</w:t>
        </w:r>
      </w:hyperlink>
      <w:r w:rsidRPr="00090C78">
        <w:rPr>
          <w:rFonts w:ascii="PT Astra Serif" w:eastAsia="Times New Roman" w:hAnsi="PT Astra Serif" w:cs="Tahoma"/>
          <w:color w:val="000000"/>
          <w:sz w:val="24"/>
          <w:szCs w:val="24"/>
          <w:lang w:eastAsia="ru-RU"/>
        </w:rPr>
        <w:t> и </w:t>
      </w:r>
      <w:hyperlink r:id="rId27" w:anchor="dst102128" w:history="1">
        <w:r w:rsidRPr="00090C78">
          <w:rPr>
            <w:rFonts w:ascii="PT Astra Serif" w:eastAsia="Times New Roman" w:hAnsi="PT Astra Serif" w:cs="Tahoma"/>
            <w:color w:val="0000FF"/>
            <w:sz w:val="24"/>
            <w:szCs w:val="24"/>
            <w:u w:val="single"/>
            <w:lang w:eastAsia="ru-RU"/>
          </w:rPr>
          <w:t>2 статьи 450</w:t>
        </w:r>
      </w:hyperlink>
      <w:r w:rsidRPr="00090C78">
        <w:rPr>
          <w:rFonts w:ascii="PT Astra Serif" w:eastAsia="Times New Roman" w:hAnsi="PT Astra Serif" w:cs="Tahoma"/>
          <w:color w:val="000000"/>
          <w:sz w:val="24"/>
          <w:szCs w:val="24"/>
          <w:lang w:eastAsia="ru-RU"/>
        </w:rPr>
        <w:t> ГК РФ изменение и расторжение договора возможны по соглашению сторон, если иное не предусмотрено </w:t>
      </w:r>
      <w:hyperlink r:id="rId28" w:anchor="dst0" w:history="1">
        <w:r w:rsidRPr="00090C78">
          <w:rPr>
            <w:rFonts w:ascii="PT Astra Serif" w:eastAsia="Times New Roman" w:hAnsi="PT Astra Serif" w:cs="Tahoma"/>
            <w:color w:val="0000FF"/>
            <w:sz w:val="24"/>
            <w:szCs w:val="24"/>
            <w:u w:val="single"/>
            <w:lang w:eastAsia="ru-RU"/>
          </w:rPr>
          <w:t>ГК</w:t>
        </w:r>
      </w:hyperlink>
      <w:r w:rsidRPr="00090C78">
        <w:rPr>
          <w:rFonts w:ascii="PT Astra Serif" w:eastAsia="Times New Roman" w:hAnsi="PT Astra Serif" w:cs="Tahoma"/>
          <w:color w:val="000000"/>
          <w:sz w:val="24"/>
          <w:szCs w:val="24"/>
          <w:lang w:eastAsia="ru-RU"/>
        </w:rPr>
        <w:t> РФ, другими законами или договором. По требованию одной из сторон договор может быть изменен или расторгнут по решению суда только при существенном нарушении договора другой стороной и в иных случаях, предусмотренных </w:t>
      </w:r>
      <w:hyperlink r:id="rId29" w:anchor="dst0" w:history="1">
        <w:r w:rsidRPr="00090C78">
          <w:rPr>
            <w:rFonts w:ascii="PT Astra Serif" w:eastAsia="Times New Roman" w:hAnsi="PT Astra Serif" w:cs="Tahoma"/>
            <w:color w:val="0000FF"/>
            <w:sz w:val="24"/>
            <w:szCs w:val="24"/>
            <w:u w:val="single"/>
            <w:lang w:eastAsia="ru-RU"/>
          </w:rPr>
          <w:t>ГК</w:t>
        </w:r>
      </w:hyperlink>
      <w:r w:rsidRPr="00090C78">
        <w:rPr>
          <w:rFonts w:ascii="PT Astra Serif" w:eastAsia="Times New Roman" w:hAnsi="PT Astra Serif" w:cs="Tahoma"/>
          <w:color w:val="000000"/>
          <w:sz w:val="24"/>
          <w:szCs w:val="24"/>
          <w:lang w:eastAsia="ru-RU"/>
        </w:rPr>
        <w:t> РФ, другими законами или договором.</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1" w:name="dst100022"/>
      <w:bookmarkEnd w:id="21"/>
      <w:r w:rsidRPr="00090C78">
        <w:rPr>
          <w:rFonts w:ascii="PT Astra Serif" w:eastAsia="Times New Roman" w:hAnsi="PT Astra Serif" w:cs="Tahoma"/>
          <w:color w:val="000000"/>
          <w:sz w:val="24"/>
          <w:szCs w:val="24"/>
          <w:lang w:eastAsia="ru-RU"/>
        </w:rPr>
        <w:t>В соответствии с </w:t>
      </w:r>
      <w:hyperlink r:id="rId30" w:anchor="dst100749" w:history="1">
        <w:r w:rsidRPr="00090C78">
          <w:rPr>
            <w:rFonts w:ascii="PT Astra Serif" w:eastAsia="Times New Roman" w:hAnsi="PT Astra Serif" w:cs="Tahoma"/>
            <w:color w:val="0000FF"/>
            <w:sz w:val="24"/>
            <w:szCs w:val="24"/>
            <w:u w:val="single"/>
            <w:lang w:eastAsia="ru-RU"/>
          </w:rPr>
          <w:t>частью 6 статьи 54</w:t>
        </w:r>
      </w:hyperlink>
      <w:r w:rsidRPr="00090C78">
        <w:rPr>
          <w:rFonts w:ascii="PT Astra Serif" w:eastAsia="Times New Roman" w:hAnsi="PT Astra Serif" w:cs="Tahoma"/>
          <w:color w:val="000000"/>
          <w:sz w:val="24"/>
          <w:szCs w:val="24"/>
          <w:lang w:eastAsia="ru-RU"/>
        </w:rPr>
        <w:t> Закона об образовании договор не может содержать условия, которые ограничивают права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2" w:name="dst100023"/>
      <w:bookmarkEnd w:id="22"/>
      <w:proofErr w:type="gramStart"/>
      <w:r w:rsidRPr="00090C78">
        <w:rPr>
          <w:rFonts w:ascii="PT Astra Serif" w:eastAsia="Times New Roman" w:hAnsi="PT Astra Serif" w:cs="Tahoma"/>
          <w:color w:val="000000"/>
          <w:sz w:val="24"/>
          <w:szCs w:val="24"/>
          <w:lang w:eastAsia="ru-RU"/>
        </w:rPr>
        <w:t>Обращаем внимание, что в соответствии с </w:t>
      </w:r>
      <w:hyperlink r:id="rId31" w:anchor="dst100489" w:history="1">
        <w:r w:rsidRPr="00090C78">
          <w:rPr>
            <w:rFonts w:ascii="PT Astra Serif" w:eastAsia="Times New Roman" w:hAnsi="PT Astra Serif" w:cs="Tahoma"/>
            <w:color w:val="0000FF"/>
            <w:sz w:val="24"/>
            <w:szCs w:val="24"/>
            <w:u w:val="single"/>
            <w:lang w:eastAsia="ru-RU"/>
          </w:rPr>
          <w:t>пунктом 12 части 1 статьи 34</w:t>
        </w:r>
      </w:hyperlink>
      <w:r w:rsidRPr="00090C78">
        <w:rPr>
          <w:rFonts w:ascii="PT Astra Serif" w:eastAsia="Times New Roman" w:hAnsi="PT Astra Serif" w:cs="Tahoma"/>
          <w:color w:val="000000"/>
          <w:sz w:val="24"/>
          <w:szCs w:val="24"/>
          <w:lang w:eastAsia="ru-RU"/>
        </w:rPr>
        <w:t> Закона об образовании обучающимся предоставляется право на академический отпуск в </w:t>
      </w:r>
      <w:hyperlink r:id="rId32" w:anchor="dst100011" w:history="1">
        <w:r w:rsidRPr="00090C78">
          <w:rPr>
            <w:rFonts w:ascii="PT Astra Serif" w:eastAsia="Times New Roman" w:hAnsi="PT Astra Serif" w:cs="Tahoma"/>
            <w:color w:val="0000FF"/>
            <w:sz w:val="24"/>
            <w:szCs w:val="24"/>
            <w:u w:val="single"/>
            <w:lang w:eastAsia="ru-RU"/>
          </w:rPr>
          <w:t>порядке</w:t>
        </w:r>
      </w:hyperlink>
      <w:r w:rsidRPr="00090C78">
        <w:rPr>
          <w:rFonts w:ascii="PT Astra Serif" w:eastAsia="Times New Roman" w:hAnsi="PT Astra Serif" w:cs="Tahoma"/>
          <w:color w:val="000000"/>
          <w:sz w:val="24"/>
          <w:szCs w:val="24"/>
          <w:lang w:eastAsia="ru-RU"/>
        </w:rPr>
        <w:t xml:space="preserve">, установленном приказом </w:t>
      </w:r>
      <w:proofErr w:type="spellStart"/>
      <w:r w:rsidRPr="00090C78">
        <w:rPr>
          <w:rFonts w:ascii="PT Astra Serif" w:eastAsia="Times New Roman" w:hAnsi="PT Astra Serif" w:cs="Tahoma"/>
          <w:color w:val="000000"/>
          <w:sz w:val="24"/>
          <w:szCs w:val="24"/>
          <w:lang w:eastAsia="ru-RU"/>
        </w:rPr>
        <w:t>Минобрнауки</w:t>
      </w:r>
      <w:proofErr w:type="spellEnd"/>
      <w:r w:rsidRPr="00090C78">
        <w:rPr>
          <w:rFonts w:ascii="PT Astra Serif" w:eastAsia="Times New Roman" w:hAnsi="PT Astra Serif" w:cs="Tahoma"/>
          <w:color w:val="000000"/>
          <w:sz w:val="24"/>
          <w:szCs w:val="24"/>
          <w:lang w:eastAsia="ru-RU"/>
        </w:rPr>
        <w:t xml:space="preserve"> России от 13 июня 2013 года N 455 "Об утверждении порядка и оснований предоставления академического отпуска обучающимся" (зарегистрирован Министерством юстиции Российской Федерации 28 июня 2013 г., регистрационный N 28912) (далее - Порядок).</w:t>
      </w:r>
      <w:proofErr w:type="gramEnd"/>
      <w:r w:rsidRPr="00090C78">
        <w:rPr>
          <w:rFonts w:ascii="PT Astra Serif" w:eastAsia="Times New Roman" w:hAnsi="PT Astra Serif" w:cs="Tahoma"/>
          <w:color w:val="000000"/>
          <w:sz w:val="24"/>
          <w:szCs w:val="24"/>
          <w:lang w:eastAsia="ru-RU"/>
        </w:rPr>
        <w:t xml:space="preserve"> Таким образом, за лицом, находящимся в академическом отпуске, сохраняется статус </w:t>
      </w:r>
      <w:proofErr w:type="gramStart"/>
      <w:r w:rsidRPr="00090C78">
        <w:rPr>
          <w:rFonts w:ascii="PT Astra Serif" w:eastAsia="Times New Roman" w:hAnsi="PT Astra Serif" w:cs="Tahoma"/>
          <w:color w:val="000000"/>
          <w:sz w:val="24"/>
          <w:szCs w:val="24"/>
          <w:lang w:eastAsia="ru-RU"/>
        </w:rPr>
        <w:t>обучающегося</w:t>
      </w:r>
      <w:proofErr w:type="gramEnd"/>
      <w:r w:rsidRPr="00090C78">
        <w:rPr>
          <w:rFonts w:ascii="PT Astra Serif" w:eastAsia="Times New Roman" w:hAnsi="PT Astra Serif" w:cs="Tahoma"/>
          <w:color w:val="000000"/>
          <w:sz w:val="24"/>
          <w:szCs w:val="24"/>
          <w:lang w:eastAsia="ru-RU"/>
        </w:rPr>
        <w:t xml:space="preserve">. </w:t>
      </w:r>
      <w:proofErr w:type="gramStart"/>
      <w:r w:rsidRPr="00090C78">
        <w:rPr>
          <w:rFonts w:ascii="PT Astra Serif" w:eastAsia="Times New Roman" w:hAnsi="PT Astra Serif" w:cs="Tahoma"/>
          <w:color w:val="000000"/>
          <w:sz w:val="24"/>
          <w:szCs w:val="24"/>
          <w:lang w:eastAsia="ru-RU"/>
        </w:rPr>
        <w:t>Кроме того, согласно </w:t>
      </w:r>
      <w:hyperlink r:id="rId33" w:anchor="dst100017" w:history="1">
        <w:r w:rsidRPr="00090C78">
          <w:rPr>
            <w:rFonts w:ascii="PT Astra Serif" w:eastAsia="Times New Roman" w:hAnsi="PT Astra Serif" w:cs="Tahoma"/>
            <w:color w:val="0000FF"/>
            <w:sz w:val="24"/>
            <w:szCs w:val="24"/>
            <w:u w:val="single"/>
            <w:lang w:eastAsia="ru-RU"/>
          </w:rPr>
          <w:t>пункту 6</w:t>
        </w:r>
      </w:hyperlink>
      <w:r w:rsidRPr="00090C78">
        <w:rPr>
          <w:rFonts w:ascii="PT Astra Serif" w:eastAsia="Times New Roman" w:hAnsi="PT Astra Serif" w:cs="Tahoma"/>
          <w:color w:val="000000"/>
          <w:sz w:val="24"/>
          <w:szCs w:val="24"/>
          <w:lang w:eastAsia="ru-RU"/>
        </w:rPr>
        <w:t> Порядка в случае, если обучающийся обучается в Организации по Договору во время академического отпуска плата за обучение с него не взимается.</w:t>
      </w:r>
      <w:proofErr w:type="gramEnd"/>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3" w:name="dst100024"/>
      <w:bookmarkEnd w:id="23"/>
      <w:proofErr w:type="gramStart"/>
      <w:r w:rsidRPr="00090C78">
        <w:rPr>
          <w:rFonts w:ascii="PT Astra Serif" w:eastAsia="Times New Roman" w:hAnsi="PT Astra Serif" w:cs="Tahoma"/>
          <w:color w:val="000000"/>
          <w:sz w:val="24"/>
          <w:szCs w:val="24"/>
          <w:lang w:eastAsia="ru-RU"/>
        </w:rPr>
        <w:t>В связи с этим, после выхода обучающегося из академического отпуска в силу </w:t>
      </w:r>
      <w:hyperlink r:id="rId34" w:anchor="dst100746" w:history="1">
        <w:r w:rsidRPr="00090C78">
          <w:rPr>
            <w:rFonts w:ascii="PT Astra Serif" w:eastAsia="Times New Roman" w:hAnsi="PT Astra Serif" w:cs="Tahoma"/>
            <w:color w:val="0000FF"/>
            <w:sz w:val="24"/>
            <w:szCs w:val="24"/>
            <w:u w:val="single"/>
            <w:lang w:eastAsia="ru-RU"/>
          </w:rPr>
          <w:t>части 3 статьи 54</w:t>
        </w:r>
      </w:hyperlink>
      <w:r w:rsidRPr="00090C78">
        <w:rPr>
          <w:rFonts w:ascii="PT Astra Serif" w:eastAsia="Times New Roman" w:hAnsi="PT Astra Serif" w:cs="Tahoma"/>
          <w:color w:val="000000"/>
          <w:sz w:val="24"/>
          <w:szCs w:val="24"/>
          <w:lang w:eastAsia="ru-RU"/>
        </w:rPr>
        <w:t> Закона об образовании, увеличение стоимости платных образовательных услуг обучающимся после заключения договора не допускается, за исключением увеличения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4" w:name="dst100025"/>
      <w:bookmarkEnd w:id="24"/>
      <w:r w:rsidRPr="00090C78">
        <w:rPr>
          <w:rFonts w:ascii="PT Astra Serif" w:eastAsia="Times New Roman" w:hAnsi="PT Astra Serif" w:cs="Tahoma"/>
          <w:color w:val="000000"/>
          <w:sz w:val="24"/>
          <w:szCs w:val="24"/>
          <w:lang w:eastAsia="ru-RU"/>
        </w:rPr>
        <w:t>В соответствии с </w:t>
      </w:r>
      <w:hyperlink r:id="rId35" w:anchor="dst100480" w:history="1">
        <w:r w:rsidRPr="00090C78">
          <w:rPr>
            <w:rFonts w:ascii="PT Astra Serif" w:eastAsia="Times New Roman" w:hAnsi="PT Astra Serif" w:cs="Tahoma"/>
            <w:color w:val="0000FF"/>
            <w:sz w:val="24"/>
            <w:szCs w:val="24"/>
            <w:u w:val="single"/>
            <w:lang w:eastAsia="ru-RU"/>
          </w:rPr>
          <w:t>пунктом 3 части 1 статьи 34</w:t>
        </w:r>
      </w:hyperlink>
      <w:r w:rsidRPr="00090C78">
        <w:rPr>
          <w:rFonts w:ascii="PT Astra Serif" w:eastAsia="Times New Roman" w:hAnsi="PT Astra Serif" w:cs="Tahoma"/>
          <w:color w:val="000000"/>
          <w:sz w:val="24"/>
          <w:szCs w:val="24"/>
          <w:lang w:eastAsia="ru-RU"/>
        </w:rPr>
        <w:t xml:space="preserve"> Закона об образовании обучающимся предоставляется право на </w:t>
      </w:r>
      <w:proofErr w:type="gramStart"/>
      <w:r w:rsidRPr="00090C78">
        <w:rPr>
          <w:rFonts w:ascii="PT Astra Serif" w:eastAsia="Times New Roman" w:hAnsi="PT Astra Serif" w:cs="Tahoma"/>
          <w:color w:val="000000"/>
          <w:sz w:val="24"/>
          <w:szCs w:val="24"/>
          <w:lang w:eastAsia="ru-RU"/>
        </w:rPr>
        <w:t>обучение</w:t>
      </w:r>
      <w:proofErr w:type="gramEnd"/>
      <w:r w:rsidRPr="00090C78">
        <w:rPr>
          <w:rFonts w:ascii="PT Astra Serif" w:eastAsia="Times New Roman" w:hAnsi="PT Astra Serif" w:cs="Tahoma"/>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5" w:name="dst100026"/>
      <w:bookmarkEnd w:id="25"/>
      <w:r w:rsidRPr="00090C78">
        <w:rPr>
          <w:rFonts w:ascii="PT Astra Serif" w:eastAsia="Times New Roman" w:hAnsi="PT Astra Serif" w:cs="Tahoma"/>
          <w:color w:val="000000"/>
          <w:sz w:val="24"/>
          <w:szCs w:val="24"/>
          <w:lang w:eastAsia="ru-RU"/>
        </w:rPr>
        <w:t>Решение об ускоренном обучении обучающегося принимается Организацией на основании его личного заявления, а зачет результатов обучения осуществляется на основании представленных обучающимся документов, в том числе справки об обучении или о периоде обучения.</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6" w:name="dst100027"/>
      <w:bookmarkEnd w:id="26"/>
      <w:r w:rsidRPr="00090C78">
        <w:rPr>
          <w:rFonts w:ascii="PT Astra Serif" w:eastAsia="Times New Roman" w:hAnsi="PT Astra Serif" w:cs="Tahoma"/>
          <w:color w:val="000000"/>
          <w:sz w:val="24"/>
          <w:szCs w:val="24"/>
          <w:lang w:eastAsia="ru-RU"/>
        </w:rPr>
        <w:t>При этом объем образовательной программы согласно федеральным государственным образовательным стандартам высшего образования, как правило, состоит из трех блоков: "Дисциплины (модули)", "Практика" и "Государственная итоговая аттестация", а также зависит от зачетных единиц или академических часов, необходимых на освоение указанной образовательной программы.</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7" w:name="dst100028"/>
      <w:bookmarkEnd w:id="27"/>
      <w:r w:rsidRPr="00090C78">
        <w:rPr>
          <w:rFonts w:ascii="PT Astra Serif" w:eastAsia="Times New Roman" w:hAnsi="PT Astra Serif" w:cs="Tahoma"/>
          <w:color w:val="000000"/>
          <w:sz w:val="24"/>
          <w:szCs w:val="24"/>
          <w:lang w:eastAsia="ru-RU"/>
        </w:rPr>
        <w:t xml:space="preserve">На основании изложенного, в случае перевода обучающегося на ускоренное </w:t>
      </w:r>
      <w:proofErr w:type="gramStart"/>
      <w:r w:rsidRPr="00090C78">
        <w:rPr>
          <w:rFonts w:ascii="PT Astra Serif" w:eastAsia="Times New Roman" w:hAnsi="PT Astra Serif" w:cs="Tahoma"/>
          <w:color w:val="000000"/>
          <w:sz w:val="24"/>
          <w:szCs w:val="24"/>
          <w:lang w:eastAsia="ru-RU"/>
        </w:rPr>
        <w:t>обучение</w:t>
      </w:r>
      <w:proofErr w:type="gramEnd"/>
      <w:r w:rsidRPr="00090C78">
        <w:rPr>
          <w:rFonts w:ascii="PT Astra Serif" w:eastAsia="Times New Roman" w:hAnsi="PT Astra Serif" w:cs="Tahoma"/>
          <w:color w:val="000000"/>
          <w:sz w:val="24"/>
          <w:szCs w:val="24"/>
          <w:lang w:eastAsia="ru-RU"/>
        </w:rPr>
        <w:t xml:space="preserve"> по индивидуальному учебному плану, предусматривающему увеличение количества зачетных единиц, осваиваемых в течение года, а, следовательно, и сокращение общего срока обучения, увеличение стоимости платных образовательных услуг, оказываемых за один учебный год, возможно при неизменной полной стоимости, скорректированной на уровень инфляции.</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8" w:name="dst100029"/>
      <w:bookmarkEnd w:id="28"/>
      <w:r w:rsidRPr="00090C78">
        <w:rPr>
          <w:rFonts w:ascii="PT Astra Serif" w:eastAsia="Times New Roman" w:hAnsi="PT Astra Serif" w:cs="Tahoma"/>
          <w:color w:val="000000"/>
          <w:sz w:val="24"/>
          <w:szCs w:val="24"/>
          <w:lang w:eastAsia="ru-RU"/>
        </w:rPr>
        <w:t>Обращаем внимание, что дополнительное соглашение об увеличении полной стоимости образовательных услуг на сумму, превышающую уровень инфляции, также недействительно в силу действия </w:t>
      </w:r>
      <w:hyperlink r:id="rId36" w:anchor="dst100108" w:history="1">
        <w:r w:rsidRPr="00090C78">
          <w:rPr>
            <w:rFonts w:ascii="PT Astra Serif" w:eastAsia="Times New Roman" w:hAnsi="PT Astra Serif" w:cs="Tahoma"/>
            <w:color w:val="0000FF"/>
            <w:sz w:val="24"/>
            <w:szCs w:val="24"/>
            <w:u w:val="single"/>
            <w:lang w:eastAsia="ru-RU"/>
          </w:rPr>
          <w:t>статьи 16</w:t>
        </w:r>
      </w:hyperlink>
      <w:r w:rsidRPr="00090C78">
        <w:rPr>
          <w:rFonts w:ascii="PT Astra Serif" w:eastAsia="Times New Roman" w:hAnsi="PT Astra Serif" w:cs="Tahoma"/>
          <w:color w:val="000000"/>
          <w:sz w:val="24"/>
          <w:szCs w:val="24"/>
          <w:lang w:eastAsia="ru-RU"/>
        </w:rPr>
        <w:t> Закона о защите прав потребителей и </w:t>
      </w:r>
      <w:hyperlink r:id="rId37" w:anchor="dst367" w:history="1">
        <w:r w:rsidRPr="00090C78">
          <w:rPr>
            <w:rFonts w:ascii="PT Astra Serif" w:eastAsia="Times New Roman" w:hAnsi="PT Astra Serif" w:cs="Tahoma"/>
            <w:color w:val="0000FF"/>
            <w:sz w:val="24"/>
            <w:szCs w:val="24"/>
            <w:u w:val="single"/>
            <w:lang w:eastAsia="ru-RU"/>
          </w:rPr>
          <w:t>статьи 168</w:t>
        </w:r>
      </w:hyperlink>
      <w:r w:rsidRPr="00090C78">
        <w:rPr>
          <w:rFonts w:ascii="PT Astra Serif" w:eastAsia="Times New Roman" w:hAnsi="PT Astra Serif" w:cs="Tahoma"/>
          <w:color w:val="000000"/>
          <w:sz w:val="24"/>
          <w:szCs w:val="24"/>
          <w:lang w:eastAsia="ru-RU"/>
        </w:rPr>
        <w:t> ГК РФ. Включение в договор об образовании условий, допускающих такое увеличение стоимости, образует состав административного нарушения, предусмотренного </w:t>
      </w:r>
      <w:hyperlink r:id="rId38" w:anchor="dst5366" w:history="1">
        <w:r w:rsidRPr="00090C78">
          <w:rPr>
            <w:rFonts w:ascii="PT Astra Serif" w:eastAsia="Times New Roman" w:hAnsi="PT Astra Serif" w:cs="Tahoma"/>
            <w:color w:val="0000FF"/>
            <w:sz w:val="24"/>
            <w:szCs w:val="24"/>
            <w:u w:val="single"/>
            <w:lang w:eastAsia="ru-RU"/>
          </w:rPr>
          <w:t>частью 2 статьи 14.8</w:t>
        </w:r>
      </w:hyperlink>
      <w:r w:rsidRPr="00090C78">
        <w:rPr>
          <w:rFonts w:ascii="PT Astra Serif" w:eastAsia="Times New Roman" w:hAnsi="PT Astra Serif" w:cs="Tahoma"/>
          <w:color w:val="000000"/>
          <w:sz w:val="24"/>
          <w:szCs w:val="24"/>
          <w:lang w:eastAsia="ru-RU"/>
        </w:rPr>
        <w:t xml:space="preserve"> Кодекса Российской Федерации об административных правонарушениях, в </w:t>
      </w:r>
      <w:proofErr w:type="gramStart"/>
      <w:r w:rsidRPr="00090C78">
        <w:rPr>
          <w:rFonts w:ascii="PT Astra Serif" w:eastAsia="Times New Roman" w:hAnsi="PT Astra Serif" w:cs="Tahoma"/>
          <w:color w:val="000000"/>
          <w:sz w:val="24"/>
          <w:szCs w:val="24"/>
          <w:lang w:eastAsia="ru-RU"/>
        </w:rPr>
        <w:t>связи</w:t>
      </w:r>
      <w:proofErr w:type="gramEnd"/>
      <w:r w:rsidRPr="00090C78">
        <w:rPr>
          <w:rFonts w:ascii="PT Astra Serif" w:eastAsia="Times New Roman" w:hAnsi="PT Astra Serif" w:cs="Tahoma"/>
          <w:color w:val="000000"/>
          <w:sz w:val="24"/>
          <w:szCs w:val="24"/>
          <w:lang w:eastAsia="ru-RU"/>
        </w:rPr>
        <w:t xml:space="preserve"> с чем заключение с обучающимся </w:t>
      </w:r>
      <w:r w:rsidRPr="00090C78">
        <w:rPr>
          <w:rFonts w:ascii="PT Astra Serif" w:eastAsia="Times New Roman" w:hAnsi="PT Astra Serif" w:cs="Tahoma"/>
          <w:color w:val="000000"/>
          <w:sz w:val="24"/>
          <w:szCs w:val="24"/>
          <w:lang w:eastAsia="ru-RU"/>
        </w:rPr>
        <w:lastRenderedPageBreak/>
        <w:t>дополнительных соглашений о повышении стоимости обучения на сумму, превышающую уровень инфляции, недопустимо.</w:t>
      </w:r>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bookmarkStart w:id="29" w:name="dst100030"/>
      <w:bookmarkEnd w:id="29"/>
      <w:proofErr w:type="gramStart"/>
      <w:r w:rsidRPr="00090C78">
        <w:rPr>
          <w:rFonts w:ascii="PT Astra Serif" w:eastAsia="Times New Roman" w:hAnsi="PT Astra Serif" w:cs="Tahoma"/>
          <w:color w:val="000000"/>
          <w:sz w:val="24"/>
          <w:szCs w:val="24"/>
          <w:lang w:eastAsia="ru-RU"/>
        </w:rPr>
        <w:t>Прошу руководствоваться данными разъяснениями и при необходимости привести в соответствие локальные нормативные акты с целью недопущения ухудшения условий оказания платных образовательных услуг, а также проводить разъяснительную работу среди обучающихся и родителей (законных представителей) несовершеннолетних лиц о сути заключаемых договоров и изменений, содержащихся в проектах дополнительных соглашений к договорам на этапе их заключения.</w:t>
      </w:r>
      <w:proofErr w:type="gramEnd"/>
    </w:p>
    <w:p w:rsidR="00090C78" w:rsidRPr="00090C78" w:rsidRDefault="00090C78" w:rsidP="00090C78">
      <w:pPr>
        <w:shd w:val="clear" w:color="auto" w:fill="FFFFFF"/>
        <w:spacing w:after="0" w:line="240" w:lineRule="auto"/>
        <w:ind w:firstLine="540"/>
        <w:rPr>
          <w:rFonts w:ascii="PT Astra Serif" w:eastAsia="Times New Roman" w:hAnsi="PT Astra Serif" w:cs="Tahoma"/>
          <w:color w:val="000000"/>
          <w:sz w:val="24"/>
          <w:szCs w:val="24"/>
          <w:lang w:eastAsia="ru-RU"/>
        </w:rPr>
      </w:pPr>
      <w:r w:rsidRPr="00090C78">
        <w:rPr>
          <w:rFonts w:ascii="PT Astra Serif" w:eastAsia="Times New Roman" w:hAnsi="PT Astra Serif" w:cs="Tahoma"/>
          <w:color w:val="000000"/>
          <w:sz w:val="24"/>
          <w:szCs w:val="24"/>
          <w:lang w:eastAsia="ru-RU"/>
        </w:rPr>
        <w:t> </w:t>
      </w:r>
    </w:p>
    <w:p w:rsidR="00090C78" w:rsidRPr="00090C78" w:rsidRDefault="00090C78" w:rsidP="00090C78">
      <w:pPr>
        <w:shd w:val="clear" w:color="auto" w:fill="FFFFFF"/>
        <w:spacing w:after="0" w:line="240" w:lineRule="auto"/>
        <w:rPr>
          <w:rFonts w:ascii="PT Astra Serif" w:eastAsia="Times New Roman" w:hAnsi="PT Astra Serif" w:cs="Tahoma"/>
          <w:color w:val="000000"/>
          <w:sz w:val="24"/>
          <w:szCs w:val="24"/>
          <w:lang w:eastAsia="ru-RU"/>
        </w:rPr>
      </w:pPr>
      <w:bookmarkStart w:id="30" w:name="dst100031"/>
      <w:bookmarkEnd w:id="30"/>
      <w:r w:rsidRPr="00090C78">
        <w:rPr>
          <w:rFonts w:ascii="PT Astra Serif" w:eastAsia="Times New Roman" w:hAnsi="PT Astra Serif" w:cs="Tahoma"/>
          <w:color w:val="000000"/>
          <w:sz w:val="24"/>
          <w:szCs w:val="24"/>
          <w:lang w:eastAsia="ru-RU"/>
        </w:rPr>
        <w:t>С.В.КУЗЬМИН</w:t>
      </w:r>
    </w:p>
    <w:p w:rsidR="00BE4C71" w:rsidRDefault="00BE4C71" w:rsidP="00090C78">
      <w:pPr>
        <w:spacing w:after="0"/>
      </w:pPr>
    </w:p>
    <w:sectPr w:rsidR="00BE4C71" w:rsidSect="00090C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90C78"/>
    <w:rsid w:val="00000BD4"/>
    <w:rsid w:val="000022B6"/>
    <w:rsid w:val="00003F51"/>
    <w:rsid w:val="00017F4C"/>
    <w:rsid w:val="00021490"/>
    <w:rsid w:val="0002542B"/>
    <w:rsid w:val="00026E58"/>
    <w:rsid w:val="00027102"/>
    <w:rsid w:val="000307AD"/>
    <w:rsid w:val="0003193B"/>
    <w:rsid w:val="00031E12"/>
    <w:rsid w:val="0003205F"/>
    <w:rsid w:val="000325F0"/>
    <w:rsid w:val="000329F2"/>
    <w:rsid w:val="00044809"/>
    <w:rsid w:val="00044CF3"/>
    <w:rsid w:val="00044D68"/>
    <w:rsid w:val="00045022"/>
    <w:rsid w:val="00045F52"/>
    <w:rsid w:val="000465CD"/>
    <w:rsid w:val="00061E15"/>
    <w:rsid w:val="0006609A"/>
    <w:rsid w:val="000713BB"/>
    <w:rsid w:val="00071EFB"/>
    <w:rsid w:val="0007202A"/>
    <w:rsid w:val="0008109B"/>
    <w:rsid w:val="0008589F"/>
    <w:rsid w:val="000871E5"/>
    <w:rsid w:val="00090C78"/>
    <w:rsid w:val="00094C32"/>
    <w:rsid w:val="00096FEB"/>
    <w:rsid w:val="000B5570"/>
    <w:rsid w:val="000C1C16"/>
    <w:rsid w:val="000C389D"/>
    <w:rsid w:val="000C4711"/>
    <w:rsid w:val="000D6446"/>
    <w:rsid w:val="000D77E4"/>
    <w:rsid w:val="000D7D78"/>
    <w:rsid w:val="000E3685"/>
    <w:rsid w:val="000E769F"/>
    <w:rsid w:val="00100EC9"/>
    <w:rsid w:val="00110EC1"/>
    <w:rsid w:val="001127AE"/>
    <w:rsid w:val="00120091"/>
    <w:rsid w:val="001230B2"/>
    <w:rsid w:val="00123B62"/>
    <w:rsid w:val="001349D2"/>
    <w:rsid w:val="00147165"/>
    <w:rsid w:val="00153F91"/>
    <w:rsid w:val="0015675D"/>
    <w:rsid w:val="00161916"/>
    <w:rsid w:val="0016197E"/>
    <w:rsid w:val="001674F8"/>
    <w:rsid w:val="00171178"/>
    <w:rsid w:val="00176CCC"/>
    <w:rsid w:val="00180169"/>
    <w:rsid w:val="0018362D"/>
    <w:rsid w:val="00194618"/>
    <w:rsid w:val="00196EE1"/>
    <w:rsid w:val="00197B7F"/>
    <w:rsid w:val="001B140D"/>
    <w:rsid w:val="001B636A"/>
    <w:rsid w:val="001C4764"/>
    <w:rsid w:val="001C48DC"/>
    <w:rsid w:val="001C5B50"/>
    <w:rsid w:val="001C684E"/>
    <w:rsid w:val="001D45E8"/>
    <w:rsid w:val="001D5181"/>
    <w:rsid w:val="001D7C1A"/>
    <w:rsid w:val="001D7E05"/>
    <w:rsid w:val="001E1C59"/>
    <w:rsid w:val="001E1E19"/>
    <w:rsid w:val="001E4D53"/>
    <w:rsid w:val="001F011F"/>
    <w:rsid w:val="001F3128"/>
    <w:rsid w:val="0020427B"/>
    <w:rsid w:val="0020605E"/>
    <w:rsid w:val="002078C7"/>
    <w:rsid w:val="00207B9C"/>
    <w:rsid w:val="002136D2"/>
    <w:rsid w:val="00226531"/>
    <w:rsid w:val="00245A67"/>
    <w:rsid w:val="0025151A"/>
    <w:rsid w:val="00251FA7"/>
    <w:rsid w:val="0026558A"/>
    <w:rsid w:val="00265B72"/>
    <w:rsid w:val="00267015"/>
    <w:rsid w:val="0027095B"/>
    <w:rsid w:val="00270DD9"/>
    <w:rsid w:val="00271AE8"/>
    <w:rsid w:val="00273B41"/>
    <w:rsid w:val="0027682C"/>
    <w:rsid w:val="00280492"/>
    <w:rsid w:val="00284894"/>
    <w:rsid w:val="00291EF0"/>
    <w:rsid w:val="002A039E"/>
    <w:rsid w:val="002A70E9"/>
    <w:rsid w:val="002A7977"/>
    <w:rsid w:val="002B4ACC"/>
    <w:rsid w:val="002B6A35"/>
    <w:rsid w:val="002C1FCA"/>
    <w:rsid w:val="002C305F"/>
    <w:rsid w:val="002C6305"/>
    <w:rsid w:val="002D1CF6"/>
    <w:rsid w:val="002D2DD8"/>
    <w:rsid w:val="002E5FBC"/>
    <w:rsid w:val="002F0A63"/>
    <w:rsid w:val="00303446"/>
    <w:rsid w:val="00307E2F"/>
    <w:rsid w:val="00321C39"/>
    <w:rsid w:val="00324345"/>
    <w:rsid w:val="0033165D"/>
    <w:rsid w:val="00336BCE"/>
    <w:rsid w:val="00343BF9"/>
    <w:rsid w:val="00346D0A"/>
    <w:rsid w:val="003655A8"/>
    <w:rsid w:val="003700BE"/>
    <w:rsid w:val="00377C99"/>
    <w:rsid w:val="00377DA4"/>
    <w:rsid w:val="00394275"/>
    <w:rsid w:val="003A0B80"/>
    <w:rsid w:val="003A70AA"/>
    <w:rsid w:val="003B0333"/>
    <w:rsid w:val="003B729A"/>
    <w:rsid w:val="003C47A7"/>
    <w:rsid w:val="003C6F3F"/>
    <w:rsid w:val="003D5F8D"/>
    <w:rsid w:val="003D6FF3"/>
    <w:rsid w:val="003F2D0D"/>
    <w:rsid w:val="004032F2"/>
    <w:rsid w:val="00413713"/>
    <w:rsid w:val="00414343"/>
    <w:rsid w:val="00414493"/>
    <w:rsid w:val="00422321"/>
    <w:rsid w:val="0043483D"/>
    <w:rsid w:val="004349FE"/>
    <w:rsid w:val="004418FE"/>
    <w:rsid w:val="00442467"/>
    <w:rsid w:val="004470F2"/>
    <w:rsid w:val="00451901"/>
    <w:rsid w:val="0045212A"/>
    <w:rsid w:val="0046040C"/>
    <w:rsid w:val="00466138"/>
    <w:rsid w:val="00476700"/>
    <w:rsid w:val="00481343"/>
    <w:rsid w:val="00481A3E"/>
    <w:rsid w:val="00481DFB"/>
    <w:rsid w:val="00483028"/>
    <w:rsid w:val="00484487"/>
    <w:rsid w:val="004A7BC2"/>
    <w:rsid w:val="004B121A"/>
    <w:rsid w:val="004B2410"/>
    <w:rsid w:val="004B71EC"/>
    <w:rsid w:val="004B7918"/>
    <w:rsid w:val="004C0381"/>
    <w:rsid w:val="004C48A1"/>
    <w:rsid w:val="004E482E"/>
    <w:rsid w:val="004E6AE7"/>
    <w:rsid w:val="004F0FEA"/>
    <w:rsid w:val="00507827"/>
    <w:rsid w:val="005151D3"/>
    <w:rsid w:val="005159C6"/>
    <w:rsid w:val="00516CB4"/>
    <w:rsid w:val="00520442"/>
    <w:rsid w:val="00522D3E"/>
    <w:rsid w:val="00535735"/>
    <w:rsid w:val="005415F4"/>
    <w:rsid w:val="00554BF2"/>
    <w:rsid w:val="00561542"/>
    <w:rsid w:val="0056295D"/>
    <w:rsid w:val="00565E41"/>
    <w:rsid w:val="0057108C"/>
    <w:rsid w:val="005720B1"/>
    <w:rsid w:val="0058652F"/>
    <w:rsid w:val="00590F63"/>
    <w:rsid w:val="005939A7"/>
    <w:rsid w:val="00593D81"/>
    <w:rsid w:val="005964EF"/>
    <w:rsid w:val="005A40BB"/>
    <w:rsid w:val="005A58E5"/>
    <w:rsid w:val="005A7B86"/>
    <w:rsid w:val="005B349D"/>
    <w:rsid w:val="005B56DF"/>
    <w:rsid w:val="005C0E3B"/>
    <w:rsid w:val="005C54CC"/>
    <w:rsid w:val="005C5760"/>
    <w:rsid w:val="005C7CBD"/>
    <w:rsid w:val="005D602F"/>
    <w:rsid w:val="005F5355"/>
    <w:rsid w:val="005F6310"/>
    <w:rsid w:val="0060050E"/>
    <w:rsid w:val="0060479F"/>
    <w:rsid w:val="006118D8"/>
    <w:rsid w:val="0061371C"/>
    <w:rsid w:val="00621C29"/>
    <w:rsid w:val="00623789"/>
    <w:rsid w:val="006266CD"/>
    <w:rsid w:val="00630D83"/>
    <w:rsid w:val="006314E6"/>
    <w:rsid w:val="00632A86"/>
    <w:rsid w:val="00644279"/>
    <w:rsid w:val="00646FED"/>
    <w:rsid w:val="00650D07"/>
    <w:rsid w:val="006565A3"/>
    <w:rsid w:val="00662FE9"/>
    <w:rsid w:val="006867F3"/>
    <w:rsid w:val="0069772E"/>
    <w:rsid w:val="006A7201"/>
    <w:rsid w:val="006B3CBE"/>
    <w:rsid w:val="006C08F9"/>
    <w:rsid w:val="006C523A"/>
    <w:rsid w:val="006C5FBE"/>
    <w:rsid w:val="006D064B"/>
    <w:rsid w:val="006D2FBC"/>
    <w:rsid w:val="006D3414"/>
    <w:rsid w:val="006D452C"/>
    <w:rsid w:val="006E53D2"/>
    <w:rsid w:val="006F01D8"/>
    <w:rsid w:val="006F52DB"/>
    <w:rsid w:val="00700A1B"/>
    <w:rsid w:val="00703CFD"/>
    <w:rsid w:val="0070485D"/>
    <w:rsid w:val="00705D28"/>
    <w:rsid w:val="00705F23"/>
    <w:rsid w:val="007103C3"/>
    <w:rsid w:val="007176F5"/>
    <w:rsid w:val="007204C9"/>
    <w:rsid w:val="007243B1"/>
    <w:rsid w:val="007256D7"/>
    <w:rsid w:val="0073426E"/>
    <w:rsid w:val="00755412"/>
    <w:rsid w:val="00761306"/>
    <w:rsid w:val="00761613"/>
    <w:rsid w:val="007648D2"/>
    <w:rsid w:val="00764E21"/>
    <w:rsid w:val="00766D8F"/>
    <w:rsid w:val="007671C8"/>
    <w:rsid w:val="007700C3"/>
    <w:rsid w:val="007772A2"/>
    <w:rsid w:val="007812B5"/>
    <w:rsid w:val="00782467"/>
    <w:rsid w:val="00786D41"/>
    <w:rsid w:val="007A67DB"/>
    <w:rsid w:val="007A686A"/>
    <w:rsid w:val="007B0886"/>
    <w:rsid w:val="007B3504"/>
    <w:rsid w:val="007C14FD"/>
    <w:rsid w:val="007D6AA4"/>
    <w:rsid w:val="007E73EC"/>
    <w:rsid w:val="00804AF9"/>
    <w:rsid w:val="008060B9"/>
    <w:rsid w:val="00807574"/>
    <w:rsid w:val="0081180E"/>
    <w:rsid w:val="00820247"/>
    <w:rsid w:val="0082233F"/>
    <w:rsid w:val="00822D05"/>
    <w:rsid w:val="00824987"/>
    <w:rsid w:val="00825100"/>
    <w:rsid w:val="008368C8"/>
    <w:rsid w:val="008508FF"/>
    <w:rsid w:val="00851A8B"/>
    <w:rsid w:val="0086277D"/>
    <w:rsid w:val="00863CE5"/>
    <w:rsid w:val="00863E14"/>
    <w:rsid w:val="008653DB"/>
    <w:rsid w:val="0087003C"/>
    <w:rsid w:val="008733CE"/>
    <w:rsid w:val="0087407A"/>
    <w:rsid w:val="00881887"/>
    <w:rsid w:val="00893131"/>
    <w:rsid w:val="00896CD3"/>
    <w:rsid w:val="008A3228"/>
    <w:rsid w:val="008A654F"/>
    <w:rsid w:val="008B4EC2"/>
    <w:rsid w:val="008B5204"/>
    <w:rsid w:val="008C0A65"/>
    <w:rsid w:val="008C2C2B"/>
    <w:rsid w:val="008C3906"/>
    <w:rsid w:val="008D0C31"/>
    <w:rsid w:val="008D249C"/>
    <w:rsid w:val="008E3EE1"/>
    <w:rsid w:val="008E5C7E"/>
    <w:rsid w:val="008F0F4E"/>
    <w:rsid w:val="008F45DC"/>
    <w:rsid w:val="008F7CC6"/>
    <w:rsid w:val="00904087"/>
    <w:rsid w:val="00904C95"/>
    <w:rsid w:val="00904CE4"/>
    <w:rsid w:val="0090507B"/>
    <w:rsid w:val="00915C0D"/>
    <w:rsid w:val="00917531"/>
    <w:rsid w:val="00934ACC"/>
    <w:rsid w:val="00943362"/>
    <w:rsid w:val="00955DCF"/>
    <w:rsid w:val="009561A2"/>
    <w:rsid w:val="0095623B"/>
    <w:rsid w:val="00956C00"/>
    <w:rsid w:val="00971DF9"/>
    <w:rsid w:val="00980577"/>
    <w:rsid w:val="00981FC4"/>
    <w:rsid w:val="00984962"/>
    <w:rsid w:val="00986FA1"/>
    <w:rsid w:val="00991BBA"/>
    <w:rsid w:val="009B781B"/>
    <w:rsid w:val="009E59B2"/>
    <w:rsid w:val="009F1633"/>
    <w:rsid w:val="009F770B"/>
    <w:rsid w:val="00A029BF"/>
    <w:rsid w:val="00A052D1"/>
    <w:rsid w:val="00A10C3D"/>
    <w:rsid w:val="00A14299"/>
    <w:rsid w:val="00A145E7"/>
    <w:rsid w:val="00A1620A"/>
    <w:rsid w:val="00A1686E"/>
    <w:rsid w:val="00A235C8"/>
    <w:rsid w:val="00A24FDB"/>
    <w:rsid w:val="00A27C89"/>
    <w:rsid w:val="00A30836"/>
    <w:rsid w:val="00A3403E"/>
    <w:rsid w:val="00A41AB7"/>
    <w:rsid w:val="00A479EC"/>
    <w:rsid w:val="00A50FFF"/>
    <w:rsid w:val="00A52C91"/>
    <w:rsid w:val="00A55EF9"/>
    <w:rsid w:val="00A56CFA"/>
    <w:rsid w:val="00A61811"/>
    <w:rsid w:val="00A62446"/>
    <w:rsid w:val="00A66C58"/>
    <w:rsid w:val="00A76386"/>
    <w:rsid w:val="00A83FEF"/>
    <w:rsid w:val="00A94135"/>
    <w:rsid w:val="00A943DC"/>
    <w:rsid w:val="00A94D35"/>
    <w:rsid w:val="00AA09F0"/>
    <w:rsid w:val="00AA17DA"/>
    <w:rsid w:val="00AA71B8"/>
    <w:rsid w:val="00AB146C"/>
    <w:rsid w:val="00AB356E"/>
    <w:rsid w:val="00AB410E"/>
    <w:rsid w:val="00AC27EF"/>
    <w:rsid w:val="00AC2936"/>
    <w:rsid w:val="00AC52ED"/>
    <w:rsid w:val="00AD05B2"/>
    <w:rsid w:val="00AD3984"/>
    <w:rsid w:val="00AD3EBB"/>
    <w:rsid w:val="00AD5E59"/>
    <w:rsid w:val="00AE2816"/>
    <w:rsid w:val="00AF3C5D"/>
    <w:rsid w:val="00AF5385"/>
    <w:rsid w:val="00B01384"/>
    <w:rsid w:val="00B01E90"/>
    <w:rsid w:val="00B106CA"/>
    <w:rsid w:val="00B13879"/>
    <w:rsid w:val="00B22BD6"/>
    <w:rsid w:val="00B2350C"/>
    <w:rsid w:val="00B25550"/>
    <w:rsid w:val="00B25B30"/>
    <w:rsid w:val="00B30F94"/>
    <w:rsid w:val="00B35000"/>
    <w:rsid w:val="00B62A76"/>
    <w:rsid w:val="00B6664A"/>
    <w:rsid w:val="00B70482"/>
    <w:rsid w:val="00B70EA1"/>
    <w:rsid w:val="00B73458"/>
    <w:rsid w:val="00B73CCE"/>
    <w:rsid w:val="00B82D7D"/>
    <w:rsid w:val="00B861A2"/>
    <w:rsid w:val="00B91E8C"/>
    <w:rsid w:val="00BA5D5B"/>
    <w:rsid w:val="00BB0535"/>
    <w:rsid w:val="00BB6107"/>
    <w:rsid w:val="00BB65DF"/>
    <w:rsid w:val="00BC3CF4"/>
    <w:rsid w:val="00BD602B"/>
    <w:rsid w:val="00BE1668"/>
    <w:rsid w:val="00BE4C71"/>
    <w:rsid w:val="00BE63B0"/>
    <w:rsid w:val="00BF4E20"/>
    <w:rsid w:val="00C00085"/>
    <w:rsid w:val="00C00D69"/>
    <w:rsid w:val="00C02C70"/>
    <w:rsid w:val="00C30A0D"/>
    <w:rsid w:val="00C350B9"/>
    <w:rsid w:val="00C37535"/>
    <w:rsid w:val="00C43097"/>
    <w:rsid w:val="00C468E7"/>
    <w:rsid w:val="00C54BBD"/>
    <w:rsid w:val="00C54F2E"/>
    <w:rsid w:val="00C60F70"/>
    <w:rsid w:val="00C64DBA"/>
    <w:rsid w:val="00C703B9"/>
    <w:rsid w:val="00C90E2B"/>
    <w:rsid w:val="00C91672"/>
    <w:rsid w:val="00C91CE2"/>
    <w:rsid w:val="00C93435"/>
    <w:rsid w:val="00C93AE4"/>
    <w:rsid w:val="00C96735"/>
    <w:rsid w:val="00CA073F"/>
    <w:rsid w:val="00CA5F12"/>
    <w:rsid w:val="00CA6360"/>
    <w:rsid w:val="00CB0B38"/>
    <w:rsid w:val="00CC11F0"/>
    <w:rsid w:val="00CC6783"/>
    <w:rsid w:val="00CD1402"/>
    <w:rsid w:val="00CD2D39"/>
    <w:rsid w:val="00CD54EB"/>
    <w:rsid w:val="00CD6E81"/>
    <w:rsid w:val="00CE22AD"/>
    <w:rsid w:val="00CF0D76"/>
    <w:rsid w:val="00CF38A4"/>
    <w:rsid w:val="00D00BC1"/>
    <w:rsid w:val="00D05C33"/>
    <w:rsid w:val="00D076DB"/>
    <w:rsid w:val="00D124E1"/>
    <w:rsid w:val="00D143B2"/>
    <w:rsid w:val="00D160D0"/>
    <w:rsid w:val="00D16ABB"/>
    <w:rsid w:val="00D171AA"/>
    <w:rsid w:val="00D25DA6"/>
    <w:rsid w:val="00D27772"/>
    <w:rsid w:val="00D431D4"/>
    <w:rsid w:val="00D4554E"/>
    <w:rsid w:val="00D475CD"/>
    <w:rsid w:val="00D51C6D"/>
    <w:rsid w:val="00D5556E"/>
    <w:rsid w:val="00D56AA2"/>
    <w:rsid w:val="00D60F36"/>
    <w:rsid w:val="00D644B6"/>
    <w:rsid w:val="00D71E78"/>
    <w:rsid w:val="00D77543"/>
    <w:rsid w:val="00D83361"/>
    <w:rsid w:val="00D87826"/>
    <w:rsid w:val="00DA16FF"/>
    <w:rsid w:val="00DA5760"/>
    <w:rsid w:val="00DB6D03"/>
    <w:rsid w:val="00DC2DF7"/>
    <w:rsid w:val="00DC5AE6"/>
    <w:rsid w:val="00DC5E06"/>
    <w:rsid w:val="00DC675D"/>
    <w:rsid w:val="00DD0359"/>
    <w:rsid w:val="00DD3F1D"/>
    <w:rsid w:val="00DD45A5"/>
    <w:rsid w:val="00DE28FB"/>
    <w:rsid w:val="00DE2CE8"/>
    <w:rsid w:val="00DE46DF"/>
    <w:rsid w:val="00DE6802"/>
    <w:rsid w:val="00DF782D"/>
    <w:rsid w:val="00E00FBA"/>
    <w:rsid w:val="00E0793A"/>
    <w:rsid w:val="00E16959"/>
    <w:rsid w:val="00E22013"/>
    <w:rsid w:val="00E2562B"/>
    <w:rsid w:val="00E25F55"/>
    <w:rsid w:val="00E33429"/>
    <w:rsid w:val="00E34BCD"/>
    <w:rsid w:val="00E43532"/>
    <w:rsid w:val="00E44AB3"/>
    <w:rsid w:val="00E46698"/>
    <w:rsid w:val="00E55DDE"/>
    <w:rsid w:val="00E71A51"/>
    <w:rsid w:val="00E7457A"/>
    <w:rsid w:val="00E77E87"/>
    <w:rsid w:val="00E82E13"/>
    <w:rsid w:val="00E84CF0"/>
    <w:rsid w:val="00EA5964"/>
    <w:rsid w:val="00EA61E3"/>
    <w:rsid w:val="00EA6563"/>
    <w:rsid w:val="00EB729D"/>
    <w:rsid w:val="00EC2555"/>
    <w:rsid w:val="00EC571D"/>
    <w:rsid w:val="00ED1ABB"/>
    <w:rsid w:val="00ED2F26"/>
    <w:rsid w:val="00ED36EB"/>
    <w:rsid w:val="00ED5488"/>
    <w:rsid w:val="00EE0080"/>
    <w:rsid w:val="00EE227C"/>
    <w:rsid w:val="00EE335C"/>
    <w:rsid w:val="00EE47B9"/>
    <w:rsid w:val="00EE501E"/>
    <w:rsid w:val="00EE5840"/>
    <w:rsid w:val="00EE616B"/>
    <w:rsid w:val="00EE6519"/>
    <w:rsid w:val="00EE6D29"/>
    <w:rsid w:val="00EF02D0"/>
    <w:rsid w:val="00EF1987"/>
    <w:rsid w:val="00EF5203"/>
    <w:rsid w:val="00EF75C6"/>
    <w:rsid w:val="00F00AD3"/>
    <w:rsid w:val="00F01934"/>
    <w:rsid w:val="00F11AAF"/>
    <w:rsid w:val="00F12D0C"/>
    <w:rsid w:val="00F131BF"/>
    <w:rsid w:val="00F15A3E"/>
    <w:rsid w:val="00F17C47"/>
    <w:rsid w:val="00F222B5"/>
    <w:rsid w:val="00F3475B"/>
    <w:rsid w:val="00F35EC9"/>
    <w:rsid w:val="00F3690A"/>
    <w:rsid w:val="00F42900"/>
    <w:rsid w:val="00F5131B"/>
    <w:rsid w:val="00F5749C"/>
    <w:rsid w:val="00F57930"/>
    <w:rsid w:val="00F63E1F"/>
    <w:rsid w:val="00F64494"/>
    <w:rsid w:val="00F7598B"/>
    <w:rsid w:val="00F84697"/>
    <w:rsid w:val="00F8476E"/>
    <w:rsid w:val="00F86079"/>
    <w:rsid w:val="00FA0E8B"/>
    <w:rsid w:val="00FA1786"/>
    <w:rsid w:val="00FA5825"/>
    <w:rsid w:val="00FA7B3D"/>
    <w:rsid w:val="00FC18CE"/>
    <w:rsid w:val="00FC1AEB"/>
    <w:rsid w:val="00FC1F15"/>
    <w:rsid w:val="00FC39AA"/>
    <w:rsid w:val="00FC746A"/>
    <w:rsid w:val="00FD3E7A"/>
    <w:rsid w:val="00FE32A8"/>
    <w:rsid w:val="00FF6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71"/>
  </w:style>
  <w:style w:type="paragraph" w:styleId="1">
    <w:name w:val="heading 1"/>
    <w:basedOn w:val="a"/>
    <w:link w:val="10"/>
    <w:uiPriority w:val="9"/>
    <w:qFormat/>
    <w:rsid w:val="00090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C78"/>
    <w:rPr>
      <w:rFonts w:ascii="Times New Roman" w:eastAsia="Times New Roman" w:hAnsi="Times New Roman" w:cs="Times New Roman"/>
      <w:b/>
      <w:bCs/>
      <w:kern w:val="36"/>
      <w:sz w:val="48"/>
      <w:szCs w:val="48"/>
      <w:lang w:eastAsia="ru-RU"/>
    </w:rPr>
  </w:style>
  <w:style w:type="character" w:customStyle="1" w:styleId="blk">
    <w:name w:val="blk"/>
    <w:basedOn w:val="a0"/>
    <w:rsid w:val="00090C78"/>
  </w:style>
  <w:style w:type="character" w:customStyle="1" w:styleId="nobr">
    <w:name w:val="nobr"/>
    <w:basedOn w:val="a0"/>
    <w:rsid w:val="00090C78"/>
  </w:style>
  <w:style w:type="character" w:styleId="a3">
    <w:name w:val="Hyperlink"/>
    <w:basedOn w:val="a0"/>
    <w:uiPriority w:val="99"/>
    <w:semiHidden/>
    <w:unhideWhenUsed/>
    <w:rsid w:val="00090C78"/>
    <w:rPr>
      <w:color w:val="0000FF"/>
      <w:u w:val="single"/>
    </w:rPr>
  </w:style>
</w:styles>
</file>

<file path=word/webSettings.xml><?xml version="1.0" encoding="utf-8"?>
<w:webSettings xmlns:r="http://schemas.openxmlformats.org/officeDocument/2006/relationships" xmlns:w="http://schemas.openxmlformats.org/wordprocessingml/2006/main">
  <w:divs>
    <w:div w:id="1048601532">
      <w:bodyDiv w:val="1"/>
      <w:marLeft w:val="0"/>
      <w:marRight w:val="0"/>
      <w:marTop w:val="0"/>
      <w:marBottom w:val="0"/>
      <w:divBdr>
        <w:top w:val="none" w:sz="0" w:space="0" w:color="auto"/>
        <w:left w:val="none" w:sz="0" w:space="0" w:color="auto"/>
        <w:bottom w:val="none" w:sz="0" w:space="0" w:color="auto"/>
        <w:right w:val="none" w:sz="0" w:space="0" w:color="auto"/>
      </w:divBdr>
      <w:divsChild>
        <w:div w:id="555777044">
          <w:marLeft w:val="0"/>
          <w:marRight w:val="0"/>
          <w:marTop w:val="0"/>
          <w:marBottom w:val="0"/>
          <w:divBdr>
            <w:top w:val="none" w:sz="0" w:space="0" w:color="auto"/>
            <w:left w:val="none" w:sz="0" w:space="0" w:color="auto"/>
            <w:bottom w:val="none" w:sz="0" w:space="0" w:color="auto"/>
            <w:right w:val="none" w:sz="0" w:space="0" w:color="auto"/>
          </w:divBdr>
        </w:div>
        <w:div w:id="970675198">
          <w:marLeft w:val="0"/>
          <w:marRight w:val="0"/>
          <w:marTop w:val="0"/>
          <w:marBottom w:val="0"/>
          <w:divBdr>
            <w:top w:val="none" w:sz="0" w:space="0" w:color="auto"/>
            <w:left w:val="none" w:sz="0" w:space="0" w:color="auto"/>
            <w:bottom w:val="none" w:sz="0" w:space="0" w:color="auto"/>
            <w:right w:val="none" w:sz="0" w:space="0" w:color="auto"/>
          </w:divBdr>
          <w:divsChild>
            <w:div w:id="915630646">
              <w:marLeft w:val="0"/>
              <w:marRight w:val="0"/>
              <w:marTop w:val="0"/>
              <w:marBottom w:val="0"/>
              <w:divBdr>
                <w:top w:val="none" w:sz="0" w:space="0" w:color="auto"/>
                <w:left w:val="none" w:sz="0" w:space="0" w:color="auto"/>
                <w:bottom w:val="none" w:sz="0" w:space="0" w:color="auto"/>
                <w:right w:val="none" w:sz="0" w:space="0" w:color="auto"/>
              </w:divBdr>
            </w:div>
            <w:div w:id="1055548023">
              <w:marLeft w:val="0"/>
              <w:marRight w:val="0"/>
              <w:marTop w:val="0"/>
              <w:marBottom w:val="0"/>
              <w:divBdr>
                <w:top w:val="none" w:sz="0" w:space="0" w:color="auto"/>
                <w:left w:val="none" w:sz="0" w:space="0" w:color="auto"/>
                <w:bottom w:val="none" w:sz="0" w:space="0" w:color="auto"/>
                <w:right w:val="none" w:sz="0" w:space="0" w:color="auto"/>
              </w:divBdr>
            </w:div>
            <w:div w:id="27294349">
              <w:marLeft w:val="0"/>
              <w:marRight w:val="0"/>
              <w:marTop w:val="0"/>
              <w:marBottom w:val="0"/>
              <w:divBdr>
                <w:top w:val="none" w:sz="0" w:space="0" w:color="auto"/>
                <w:left w:val="none" w:sz="0" w:space="0" w:color="auto"/>
                <w:bottom w:val="none" w:sz="0" w:space="0" w:color="auto"/>
                <w:right w:val="none" w:sz="0" w:space="0" w:color="auto"/>
              </w:divBdr>
            </w:div>
            <w:div w:id="507600806">
              <w:marLeft w:val="0"/>
              <w:marRight w:val="0"/>
              <w:marTop w:val="0"/>
              <w:marBottom w:val="0"/>
              <w:divBdr>
                <w:top w:val="none" w:sz="0" w:space="0" w:color="auto"/>
                <w:left w:val="none" w:sz="0" w:space="0" w:color="auto"/>
                <w:bottom w:val="none" w:sz="0" w:space="0" w:color="auto"/>
                <w:right w:val="none" w:sz="0" w:space="0" w:color="auto"/>
              </w:divBdr>
            </w:div>
            <w:div w:id="134613692">
              <w:marLeft w:val="0"/>
              <w:marRight w:val="0"/>
              <w:marTop w:val="0"/>
              <w:marBottom w:val="0"/>
              <w:divBdr>
                <w:top w:val="none" w:sz="0" w:space="0" w:color="auto"/>
                <w:left w:val="none" w:sz="0" w:space="0" w:color="auto"/>
                <w:bottom w:val="none" w:sz="0" w:space="0" w:color="auto"/>
                <w:right w:val="none" w:sz="0" w:space="0" w:color="auto"/>
              </w:divBdr>
            </w:div>
            <w:div w:id="1697929131">
              <w:marLeft w:val="0"/>
              <w:marRight w:val="0"/>
              <w:marTop w:val="0"/>
              <w:marBottom w:val="0"/>
              <w:divBdr>
                <w:top w:val="none" w:sz="0" w:space="0" w:color="auto"/>
                <w:left w:val="none" w:sz="0" w:space="0" w:color="auto"/>
                <w:bottom w:val="none" w:sz="0" w:space="0" w:color="auto"/>
                <w:right w:val="none" w:sz="0" w:space="0" w:color="auto"/>
              </w:divBdr>
            </w:div>
            <w:div w:id="1675231377">
              <w:marLeft w:val="0"/>
              <w:marRight w:val="0"/>
              <w:marTop w:val="0"/>
              <w:marBottom w:val="0"/>
              <w:divBdr>
                <w:top w:val="none" w:sz="0" w:space="0" w:color="auto"/>
                <w:left w:val="none" w:sz="0" w:space="0" w:color="auto"/>
                <w:bottom w:val="none" w:sz="0" w:space="0" w:color="auto"/>
                <w:right w:val="none" w:sz="0" w:space="0" w:color="auto"/>
              </w:divBdr>
            </w:div>
          </w:divsChild>
        </w:div>
        <w:div w:id="1508328649">
          <w:marLeft w:val="0"/>
          <w:marRight w:val="0"/>
          <w:marTop w:val="0"/>
          <w:marBottom w:val="0"/>
          <w:divBdr>
            <w:top w:val="none" w:sz="0" w:space="0" w:color="auto"/>
            <w:left w:val="none" w:sz="0" w:space="0" w:color="auto"/>
            <w:bottom w:val="none" w:sz="0" w:space="0" w:color="auto"/>
            <w:right w:val="none" w:sz="0" w:space="0" w:color="auto"/>
          </w:divBdr>
        </w:div>
        <w:div w:id="1985428269">
          <w:marLeft w:val="0"/>
          <w:marRight w:val="0"/>
          <w:marTop w:val="0"/>
          <w:marBottom w:val="0"/>
          <w:divBdr>
            <w:top w:val="none" w:sz="0" w:space="0" w:color="auto"/>
            <w:left w:val="none" w:sz="0" w:space="0" w:color="auto"/>
            <w:bottom w:val="none" w:sz="0" w:space="0" w:color="auto"/>
            <w:right w:val="none" w:sz="0" w:space="0" w:color="auto"/>
          </w:divBdr>
        </w:div>
        <w:div w:id="1464232163">
          <w:marLeft w:val="0"/>
          <w:marRight w:val="0"/>
          <w:marTop w:val="0"/>
          <w:marBottom w:val="0"/>
          <w:divBdr>
            <w:top w:val="none" w:sz="0" w:space="0" w:color="auto"/>
            <w:left w:val="none" w:sz="0" w:space="0" w:color="auto"/>
            <w:bottom w:val="none" w:sz="0" w:space="0" w:color="auto"/>
            <w:right w:val="none" w:sz="0" w:space="0" w:color="auto"/>
          </w:divBdr>
        </w:div>
        <w:div w:id="2135558429">
          <w:marLeft w:val="0"/>
          <w:marRight w:val="0"/>
          <w:marTop w:val="0"/>
          <w:marBottom w:val="0"/>
          <w:divBdr>
            <w:top w:val="none" w:sz="0" w:space="0" w:color="auto"/>
            <w:left w:val="none" w:sz="0" w:space="0" w:color="auto"/>
            <w:bottom w:val="none" w:sz="0" w:space="0" w:color="auto"/>
            <w:right w:val="none" w:sz="0" w:space="0" w:color="auto"/>
          </w:divBdr>
        </w:div>
        <w:div w:id="696929693">
          <w:marLeft w:val="0"/>
          <w:marRight w:val="0"/>
          <w:marTop w:val="0"/>
          <w:marBottom w:val="0"/>
          <w:divBdr>
            <w:top w:val="none" w:sz="0" w:space="0" w:color="auto"/>
            <w:left w:val="none" w:sz="0" w:space="0" w:color="auto"/>
            <w:bottom w:val="none" w:sz="0" w:space="0" w:color="auto"/>
            <w:right w:val="none" w:sz="0" w:space="0" w:color="auto"/>
          </w:divBdr>
        </w:div>
        <w:div w:id="604194727">
          <w:marLeft w:val="0"/>
          <w:marRight w:val="0"/>
          <w:marTop w:val="0"/>
          <w:marBottom w:val="0"/>
          <w:divBdr>
            <w:top w:val="none" w:sz="0" w:space="0" w:color="auto"/>
            <w:left w:val="none" w:sz="0" w:space="0" w:color="auto"/>
            <w:bottom w:val="none" w:sz="0" w:space="0" w:color="auto"/>
            <w:right w:val="none" w:sz="0" w:space="0" w:color="auto"/>
          </w:divBdr>
        </w:div>
        <w:div w:id="2001496759">
          <w:marLeft w:val="0"/>
          <w:marRight w:val="0"/>
          <w:marTop w:val="0"/>
          <w:marBottom w:val="0"/>
          <w:divBdr>
            <w:top w:val="none" w:sz="0" w:space="0" w:color="auto"/>
            <w:left w:val="none" w:sz="0" w:space="0" w:color="auto"/>
            <w:bottom w:val="none" w:sz="0" w:space="0" w:color="auto"/>
            <w:right w:val="none" w:sz="0" w:space="0" w:color="auto"/>
          </w:divBdr>
        </w:div>
        <w:div w:id="424109641">
          <w:marLeft w:val="0"/>
          <w:marRight w:val="0"/>
          <w:marTop w:val="0"/>
          <w:marBottom w:val="0"/>
          <w:divBdr>
            <w:top w:val="none" w:sz="0" w:space="0" w:color="auto"/>
            <w:left w:val="none" w:sz="0" w:space="0" w:color="auto"/>
            <w:bottom w:val="none" w:sz="0" w:space="0" w:color="auto"/>
            <w:right w:val="none" w:sz="0" w:space="0" w:color="auto"/>
          </w:divBdr>
        </w:div>
        <w:div w:id="941259920">
          <w:marLeft w:val="0"/>
          <w:marRight w:val="0"/>
          <w:marTop w:val="0"/>
          <w:marBottom w:val="0"/>
          <w:divBdr>
            <w:top w:val="none" w:sz="0" w:space="0" w:color="auto"/>
            <w:left w:val="none" w:sz="0" w:space="0" w:color="auto"/>
            <w:bottom w:val="none" w:sz="0" w:space="0" w:color="auto"/>
            <w:right w:val="none" w:sz="0" w:space="0" w:color="auto"/>
          </w:divBdr>
        </w:div>
        <w:div w:id="1549873751">
          <w:marLeft w:val="0"/>
          <w:marRight w:val="0"/>
          <w:marTop w:val="0"/>
          <w:marBottom w:val="0"/>
          <w:divBdr>
            <w:top w:val="none" w:sz="0" w:space="0" w:color="auto"/>
            <w:left w:val="none" w:sz="0" w:space="0" w:color="auto"/>
            <w:bottom w:val="none" w:sz="0" w:space="0" w:color="auto"/>
            <w:right w:val="none" w:sz="0" w:space="0" w:color="auto"/>
          </w:divBdr>
        </w:div>
        <w:div w:id="1299527191">
          <w:marLeft w:val="0"/>
          <w:marRight w:val="0"/>
          <w:marTop w:val="0"/>
          <w:marBottom w:val="0"/>
          <w:divBdr>
            <w:top w:val="none" w:sz="0" w:space="0" w:color="auto"/>
            <w:left w:val="none" w:sz="0" w:space="0" w:color="auto"/>
            <w:bottom w:val="none" w:sz="0" w:space="0" w:color="auto"/>
            <w:right w:val="none" w:sz="0" w:space="0" w:color="auto"/>
          </w:divBdr>
        </w:div>
        <w:div w:id="386882002">
          <w:marLeft w:val="0"/>
          <w:marRight w:val="0"/>
          <w:marTop w:val="0"/>
          <w:marBottom w:val="0"/>
          <w:divBdr>
            <w:top w:val="none" w:sz="0" w:space="0" w:color="auto"/>
            <w:left w:val="none" w:sz="0" w:space="0" w:color="auto"/>
            <w:bottom w:val="none" w:sz="0" w:space="0" w:color="auto"/>
            <w:right w:val="none" w:sz="0" w:space="0" w:color="auto"/>
          </w:divBdr>
        </w:div>
        <w:div w:id="2113043257">
          <w:marLeft w:val="0"/>
          <w:marRight w:val="0"/>
          <w:marTop w:val="0"/>
          <w:marBottom w:val="0"/>
          <w:divBdr>
            <w:top w:val="none" w:sz="0" w:space="0" w:color="auto"/>
            <w:left w:val="none" w:sz="0" w:space="0" w:color="auto"/>
            <w:bottom w:val="none" w:sz="0" w:space="0" w:color="auto"/>
            <w:right w:val="none" w:sz="0" w:space="0" w:color="auto"/>
          </w:divBdr>
        </w:div>
        <w:div w:id="1712607613">
          <w:marLeft w:val="0"/>
          <w:marRight w:val="0"/>
          <w:marTop w:val="0"/>
          <w:marBottom w:val="0"/>
          <w:divBdr>
            <w:top w:val="none" w:sz="0" w:space="0" w:color="auto"/>
            <w:left w:val="none" w:sz="0" w:space="0" w:color="auto"/>
            <w:bottom w:val="none" w:sz="0" w:space="0" w:color="auto"/>
            <w:right w:val="none" w:sz="0" w:space="0" w:color="auto"/>
          </w:divBdr>
        </w:div>
        <w:div w:id="1097991573">
          <w:marLeft w:val="0"/>
          <w:marRight w:val="0"/>
          <w:marTop w:val="0"/>
          <w:marBottom w:val="0"/>
          <w:divBdr>
            <w:top w:val="none" w:sz="0" w:space="0" w:color="auto"/>
            <w:left w:val="none" w:sz="0" w:space="0" w:color="auto"/>
            <w:bottom w:val="none" w:sz="0" w:space="0" w:color="auto"/>
            <w:right w:val="none" w:sz="0" w:space="0" w:color="auto"/>
          </w:divBdr>
        </w:div>
        <w:div w:id="482551926">
          <w:marLeft w:val="0"/>
          <w:marRight w:val="0"/>
          <w:marTop w:val="0"/>
          <w:marBottom w:val="0"/>
          <w:divBdr>
            <w:top w:val="none" w:sz="0" w:space="0" w:color="auto"/>
            <w:left w:val="none" w:sz="0" w:space="0" w:color="auto"/>
            <w:bottom w:val="none" w:sz="0" w:space="0" w:color="auto"/>
            <w:right w:val="none" w:sz="0" w:space="0" w:color="auto"/>
          </w:divBdr>
        </w:div>
        <w:div w:id="1060396235">
          <w:marLeft w:val="0"/>
          <w:marRight w:val="0"/>
          <w:marTop w:val="0"/>
          <w:marBottom w:val="0"/>
          <w:divBdr>
            <w:top w:val="none" w:sz="0" w:space="0" w:color="auto"/>
            <w:left w:val="none" w:sz="0" w:space="0" w:color="auto"/>
            <w:bottom w:val="none" w:sz="0" w:space="0" w:color="auto"/>
            <w:right w:val="none" w:sz="0" w:space="0" w:color="auto"/>
          </w:divBdr>
        </w:div>
        <w:div w:id="1821846782">
          <w:marLeft w:val="0"/>
          <w:marRight w:val="0"/>
          <w:marTop w:val="0"/>
          <w:marBottom w:val="0"/>
          <w:divBdr>
            <w:top w:val="none" w:sz="0" w:space="0" w:color="auto"/>
            <w:left w:val="none" w:sz="0" w:space="0" w:color="auto"/>
            <w:bottom w:val="none" w:sz="0" w:space="0" w:color="auto"/>
            <w:right w:val="none" w:sz="0" w:space="0" w:color="auto"/>
          </w:divBdr>
        </w:div>
        <w:div w:id="309679333">
          <w:marLeft w:val="0"/>
          <w:marRight w:val="0"/>
          <w:marTop w:val="0"/>
          <w:marBottom w:val="0"/>
          <w:divBdr>
            <w:top w:val="none" w:sz="0" w:space="0" w:color="auto"/>
            <w:left w:val="none" w:sz="0" w:space="0" w:color="auto"/>
            <w:bottom w:val="none" w:sz="0" w:space="0" w:color="auto"/>
            <w:right w:val="none" w:sz="0" w:space="0" w:color="auto"/>
          </w:divBdr>
        </w:div>
        <w:div w:id="2114665350">
          <w:marLeft w:val="0"/>
          <w:marRight w:val="0"/>
          <w:marTop w:val="0"/>
          <w:marBottom w:val="0"/>
          <w:divBdr>
            <w:top w:val="none" w:sz="0" w:space="0" w:color="auto"/>
            <w:left w:val="none" w:sz="0" w:space="0" w:color="auto"/>
            <w:bottom w:val="none" w:sz="0" w:space="0" w:color="auto"/>
            <w:right w:val="none" w:sz="0" w:space="0" w:color="auto"/>
          </w:divBdr>
        </w:div>
        <w:div w:id="715351146">
          <w:marLeft w:val="0"/>
          <w:marRight w:val="0"/>
          <w:marTop w:val="0"/>
          <w:marBottom w:val="0"/>
          <w:divBdr>
            <w:top w:val="none" w:sz="0" w:space="0" w:color="auto"/>
            <w:left w:val="none" w:sz="0" w:space="0" w:color="auto"/>
            <w:bottom w:val="none" w:sz="0" w:space="0" w:color="auto"/>
            <w:right w:val="none" w:sz="0" w:space="0" w:color="auto"/>
          </w:divBdr>
        </w:div>
        <w:div w:id="1434394850">
          <w:marLeft w:val="0"/>
          <w:marRight w:val="0"/>
          <w:marTop w:val="0"/>
          <w:marBottom w:val="0"/>
          <w:divBdr>
            <w:top w:val="none" w:sz="0" w:space="0" w:color="auto"/>
            <w:left w:val="none" w:sz="0" w:space="0" w:color="auto"/>
            <w:bottom w:val="none" w:sz="0" w:space="0" w:color="auto"/>
            <w:right w:val="none" w:sz="0" w:space="0" w:color="auto"/>
          </w:divBdr>
        </w:div>
        <w:div w:id="273024082">
          <w:marLeft w:val="0"/>
          <w:marRight w:val="0"/>
          <w:marTop w:val="0"/>
          <w:marBottom w:val="0"/>
          <w:divBdr>
            <w:top w:val="none" w:sz="0" w:space="0" w:color="auto"/>
            <w:left w:val="none" w:sz="0" w:space="0" w:color="auto"/>
            <w:bottom w:val="none" w:sz="0" w:space="0" w:color="auto"/>
            <w:right w:val="none" w:sz="0" w:space="0" w:color="auto"/>
          </w:divBdr>
        </w:div>
        <w:div w:id="1199391248">
          <w:marLeft w:val="0"/>
          <w:marRight w:val="0"/>
          <w:marTop w:val="0"/>
          <w:marBottom w:val="0"/>
          <w:divBdr>
            <w:top w:val="none" w:sz="0" w:space="0" w:color="auto"/>
            <w:left w:val="none" w:sz="0" w:space="0" w:color="auto"/>
            <w:bottom w:val="none" w:sz="0" w:space="0" w:color="auto"/>
            <w:right w:val="none" w:sz="0" w:space="0" w:color="auto"/>
          </w:divBdr>
        </w:div>
        <w:div w:id="1911498793">
          <w:marLeft w:val="0"/>
          <w:marRight w:val="0"/>
          <w:marTop w:val="0"/>
          <w:marBottom w:val="0"/>
          <w:divBdr>
            <w:top w:val="none" w:sz="0" w:space="0" w:color="auto"/>
            <w:left w:val="none" w:sz="0" w:space="0" w:color="auto"/>
            <w:bottom w:val="none" w:sz="0" w:space="0" w:color="auto"/>
            <w:right w:val="none" w:sz="0" w:space="0" w:color="auto"/>
          </w:divBdr>
        </w:div>
        <w:div w:id="956527255">
          <w:marLeft w:val="0"/>
          <w:marRight w:val="0"/>
          <w:marTop w:val="0"/>
          <w:marBottom w:val="0"/>
          <w:divBdr>
            <w:top w:val="none" w:sz="0" w:space="0" w:color="auto"/>
            <w:left w:val="none" w:sz="0" w:space="0" w:color="auto"/>
            <w:bottom w:val="none" w:sz="0" w:space="0" w:color="auto"/>
            <w:right w:val="none" w:sz="0" w:space="0" w:color="auto"/>
          </w:divBdr>
        </w:div>
        <w:div w:id="609046979">
          <w:marLeft w:val="0"/>
          <w:marRight w:val="0"/>
          <w:marTop w:val="0"/>
          <w:marBottom w:val="0"/>
          <w:divBdr>
            <w:top w:val="none" w:sz="0" w:space="0" w:color="auto"/>
            <w:left w:val="none" w:sz="0" w:space="0" w:color="auto"/>
            <w:bottom w:val="none" w:sz="0" w:space="0" w:color="auto"/>
            <w:right w:val="none" w:sz="0" w:space="0" w:color="auto"/>
          </w:divBdr>
        </w:div>
        <w:div w:id="1496798702">
          <w:marLeft w:val="0"/>
          <w:marRight w:val="0"/>
          <w:marTop w:val="0"/>
          <w:marBottom w:val="0"/>
          <w:divBdr>
            <w:top w:val="none" w:sz="0" w:space="0" w:color="auto"/>
            <w:left w:val="none" w:sz="0" w:space="0" w:color="auto"/>
            <w:bottom w:val="none" w:sz="0" w:space="0" w:color="auto"/>
            <w:right w:val="none" w:sz="0" w:space="0" w:color="auto"/>
          </w:divBdr>
        </w:div>
        <w:div w:id="594629064">
          <w:marLeft w:val="0"/>
          <w:marRight w:val="0"/>
          <w:marTop w:val="0"/>
          <w:marBottom w:val="0"/>
          <w:divBdr>
            <w:top w:val="none" w:sz="0" w:space="0" w:color="auto"/>
            <w:left w:val="none" w:sz="0" w:space="0" w:color="auto"/>
            <w:bottom w:val="none" w:sz="0" w:space="0" w:color="auto"/>
            <w:right w:val="none" w:sz="0" w:space="0" w:color="auto"/>
          </w:divBdr>
        </w:div>
        <w:div w:id="8896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2538/787c9b4a646442bc81331710afc929ddd78ea280/" TargetMode="External"/><Relationship Id="rId13" Type="http://schemas.openxmlformats.org/officeDocument/2006/relationships/hyperlink" Target="http://www.consultant.ru/document/cons_doc_LAW_218125/cc012311be7794696cd5fa7c973f3558a44639f9/" TargetMode="External"/><Relationship Id="rId18" Type="http://schemas.openxmlformats.org/officeDocument/2006/relationships/hyperlink" Target="http://www.consultant.ru/document/cons_doc_LAW_314380/" TargetMode="External"/><Relationship Id="rId26" Type="http://schemas.openxmlformats.org/officeDocument/2006/relationships/hyperlink" Target="http://www.consultant.ru/document/cons_doc_LAW_300822/c231822b9f355b8c760b3389e80269f0d987870e/"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consultant.ru/document/cons_doc_LAW_282912/1ab77b5a719c5a2a2240ba7bca38b01a51c47f24/" TargetMode="External"/><Relationship Id="rId34" Type="http://schemas.openxmlformats.org/officeDocument/2006/relationships/hyperlink" Target="http://www.consultant.ru/document/cons_doc_LAW_314380/08aac5c6472189568b313849e2854d4ff51e97b4/" TargetMode="External"/><Relationship Id="rId7" Type="http://schemas.openxmlformats.org/officeDocument/2006/relationships/hyperlink" Target="http://www.consultant.ru/document/cons_doc_LAW_300845/342f022907d47f97c12d394627772ebb5b1ab3d5/" TargetMode="External"/><Relationship Id="rId12" Type="http://schemas.openxmlformats.org/officeDocument/2006/relationships/hyperlink" Target="http://www.consultant.ru/document/cons_doc_LAW_314380/08aac5c6472189568b313849e2854d4ff51e97b4/" TargetMode="External"/><Relationship Id="rId17" Type="http://schemas.openxmlformats.org/officeDocument/2006/relationships/hyperlink" Target="http://www.consultant.ru/document/cons_doc_LAW_300853/dcddd3f582c1637141ba49e1333bff73186d6301/" TargetMode="External"/><Relationship Id="rId25" Type="http://schemas.openxmlformats.org/officeDocument/2006/relationships/hyperlink" Target="http://www.consultant.ru/document/cons_doc_LAW_300822/33c65ab7522b599d12e61cc848aebcd09e651f9c/" TargetMode="External"/><Relationship Id="rId33" Type="http://schemas.openxmlformats.org/officeDocument/2006/relationships/hyperlink" Target="http://www.consultant.ru/document/cons_doc_LAW_148516/c15d344966b3aeec0e1e495ec65adbc2b6e6441e/" TargetMode="External"/><Relationship Id="rId38" Type="http://schemas.openxmlformats.org/officeDocument/2006/relationships/hyperlink" Target="http://www.consultant.ru/document/cons_doc_LAW_317659/59f86440655bf2aec393fd031c5a4bc13cfcdc17/" TargetMode="External"/><Relationship Id="rId2" Type="http://schemas.openxmlformats.org/officeDocument/2006/relationships/settings" Target="settings.xml"/><Relationship Id="rId16" Type="http://schemas.openxmlformats.org/officeDocument/2006/relationships/hyperlink" Target="http://www.consultant.ru/document/cons_doc_LAW_300822/" TargetMode="External"/><Relationship Id="rId20" Type="http://schemas.openxmlformats.org/officeDocument/2006/relationships/hyperlink" Target="http://www.consultant.ru/document/cons_doc_LAW_303643/" TargetMode="External"/><Relationship Id="rId29" Type="http://schemas.openxmlformats.org/officeDocument/2006/relationships/hyperlink" Target="http://www.consultant.ru/document/cons_doc_LAW_300822/" TargetMode="External"/><Relationship Id="rId1" Type="http://schemas.openxmlformats.org/officeDocument/2006/relationships/styles" Target="styles.xml"/><Relationship Id="rId6" Type="http://schemas.openxmlformats.org/officeDocument/2006/relationships/hyperlink" Target="http://www.consultant.ru/document/cons_doc_LAW_217886/baf2a4349333f221568cc7ef51b05c5a14c3b26a/" TargetMode="External"/><Relationship Id="rId11" Type="http://schemas.openxmlformats.org/officeDocument/2006/relationships/hyperlink" Target="http://www.consultant.ru/document/cons_doc_LAW_218125/cc012311be7794696cd5fa7c973f3558a44639f9/" TargetMode="External"/><Relationship Id="rId24" Type="http://schemas.openxmlformats.org/officeDocument/2006/relationships/hyperlink" Target="http://www.consultant.ru/document/cons_doc_LAW_300822/ca10f0c19da23330c9d92dacb11df0c92444bca3/" TargetMode="External"/><Relationship Id="rId32" Type="http://schemas.openxmlformats.org/officeDocument/2006/relationships/hyperlink" Target="http://www.consultant.ru/document/cons_doc_LAW_148516/c15d344966b3aeec0e1e495ec65adbc2b6e6441e/" TargetMode="External"/><Relationship Id="rId37" Type="http://schemas.openxmlformats.org/officeDocument/2006/relationships/hyperlink" Target="http://www.consultant.ru/document/cons_doc_LAW_300822/183678d2113457065c42784a5633890012a9a37c/" TargetMode="External"/><Relationship Id="rId40" Type="http://schemas.openxmlformats.org/officeDocument/2006/relationships/theme" Target="theme/theme1.xml"/><Relationship Id="rId5" Type="http://schemas.openxmlformats.org/officeDocument/2006/relationships/hyperlink" Target="http://www.consultant.ru/document/cons_doc_LAW_314380/b5dfcca98f7fcd1db2332e6c90fb10d20ef4de53/" TargetMode="External"/><Relationship Id="rId15" Type="http://schemas.openxmlformats.org/officeDocument/2006/relationships/hyperlink" Target="http://www.consultant.ru/document/cons_doc_LAW_2875/" TargetMode="External"/><Relationship Id="rId23" Type="http://schemas.openxmlformats.org/officeDocument/2006/relationships/hyperlink" Target="http://www.consultant.ru/document/cons_doc_LAW_312362/cdc01ef0de1f0afe6f1568132becf5840cb56629/" TargetMode="External"/><Relationship Id="rId28" Type="http://schemas.openxmlformats.org/officeDocument/2006/relationships/hyperlink" Target="http://www.consultant.ru/document/cons_doc_LAW_300822/" TargetMode="External"/><Relationship Id="rId36" Type="http://schemas.openxmlformats.org/officeDocument/2006/relationships/hyperlink" Target="http://www.consultant.ru/document/cons_doc_LAW_303643/a59c9031d80197ff65e988f45049e8ba09a0ade0/" TargetMode="External"/><Relationship Id="rId10" Type="http://schemas.openxmlformats.org/officeDocument/2006/relationships/hyperlink" Target="http://www.consultant.ru/document/cons_doc_LAW_218125/cc012311be7794696cd5fa7c973f3558a44639f9/" TargetMode="External"/><Relationship Id="rId19" Type="http://schemas.openxmlformats.org/officeDocument/2006/relationships/hyperlink" Target="http://www.consultant.ru/document/cons_doc_LAW_303643/" TargetMode="External"/><Relationship Id="rId31" Type="http://schemas.openxmlformats.org/officeDocument/2006/relationships/hyperlink" Target="http://www.consultant.ru/document/cons_doc_LAW_314380/6b08530edad66747252fe4b34361d250e7af65ac/" TargetMode="External"/><Relationship Id="rId4" Type="http://schemas.openxmlformats.org/officeDocument/2006/relationships/hyperlink" Target="http://www.consultant.ru/document/cons_doc_LAW_314380/" TargetMode="External"/><Relationship Id="rId9" Type="http://schemas.openxmlformats.org/officeDocument/2006/relationships/hyperlink" Target="http://www.consultant.ru/document/cons_doc_LAW_300845/342f022907d47f97c12d394627772ebb5b1ab3d5/" TargetMode="External"/><Relationship Id="rId14" Type="http://schemas.openxmlformats.org/officeDocument/2006/relationships/hyperlink" Target="http://www.consultant.ru/document/cons_doc_LAW_314380/08aac5c6472189568b313849e2854d4ff51e97b4/" TargetMode="External"/><Relationship Id="rId22" Type="http://schemas.openxmlformats.org/officeDocument/2006/relationships/hyperlink" Target="http://www.consultant.ru/document/cons_doc_LAW_312690/4f450592df3a5bf35fa3b63aedfe246940c2a560/" TargetMode="External"/><Relationship Id="rId27" Type="http://schemas.openxmlformats.org/officeDocument/2006/relationships/hyperlink" Target="http://www.consultant.ru/document/cons_doc_LAW_300822/c231822b9f355b8c760b3389e80269f0d987870e/" TargetMode="External"/><Relationship Id="rId30" Type="http://schemas.openxmlformats.org/officeDocument/2006/relationships/hyperlink" Target="http://www.consultant.ru/document/cons_doc_LAW_314380/08aac5c6472189568b313849e2854d4ff51e97b4/" TargetMode="External"/><Relationship Id="rId35" Type="http://schemas.openxmlformats.org/officeDocument/2006/relationships/hyperlink" Target="http://www.consultant.ru/document/cons_doc_LAW_314380/6b08530edad66747252fe4b34361d250e7af65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2020-04-22T08:37:00Z</cp:lastPrinted>
  <dcterms:created xsi:type="dcterms:W3CDTF">2020-04-22T08:36:00Z</dcterms:created>
  <dcterms:modified xsi:type="dcterms:W3CDTF">2020-04-22T08:38:00Z</dcterms:modified>
</cp:coreProperties>
</file>